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DA" w:rsidRDefault="00A95A5A">
      <w:pPr>
        <w:rPr>
          <w:b/>
          <w:sz w:val="36"/>
          <w:szCs w:val="36"/>
        </w:rPr>
      </w:pPr>
      <w:r w:rsidRPr="00FA3ADA">
        <w:rPr>
          <w:b/>
          <w:sz w:val="36"/>
          <w:szCs w:val="36"/>
        </w:rPr>
        <w:t xml:space="preserve">Betreft: </w:t>
      </w:r>
    </w:p>
    <w:p w:rsidR="005D0229" w:rsidRPr="001F1153" w:rsidRDefault="00A95A5A">
      <w:pPr>
        <w:rPr>
          <w:b/>
          <w:i/>
          <w:sz w:val="36"/>
          <w:szCs w:val="36"/>
        </w:rPr>
      </w:pPr>
      <w:r w:rsidRPr="001F1153">
        <w:rPr>
          <w:b/>
          <w:i/>
          <w:sz w:val="36"/>
          <w:szCs w:val="36"/>
        </w:rPr>
        <w:t>Overgang AVG naar de Z</w:t>
      </w:r>
      <w:r w:rsidR="00752C24" w:rsidRPr="001F1153">
        <w:rPr>
          <w:b/>
          <w:i/>
          <w:sz w:val="36"/>
          <w:szCs w:val="36"/>
        </w:rPr>
        <w:t>orgverzekeringwet per 1/1/2020</w:t>
      </w:r>
      <w:r w:rsidR="00E0608D" w:rsidRPr="001F1153">
        <w:rPr>
          <w:b/>
          <w:i/>
          <w:sz w:val="36"/>
          <w:szCs w:val="36"/>
        </w:rPr>
        <w:t>: Geneeskundige zorg voor specifieke patiëntengroepen</w:t>
      </w:r>
    </w:p>
    <w:p w:rsidR="00E0608D" w:rsidRDefault="00E0608D"/>
    <w:p w:rsidR="00752C24" w:rsidRPr="00FA3ADA" w:rsidRDefault="00752C24">
      <w:pPr>
        <w:rPr>
          <w:b/>
          <w:color w:val="FF0000"/>
        </w:rPr>
      </w:pPr>
      <w:r w:rsidRPr="00FA3ADA">
        <w:rPr>
          <w:b/>
          <w:color w:val="FF0000"/>
        </w:rPr>
        <w:t xml:space="preserve">Bijgaand memo bevat belangrijke informatie voor alle </w:t>
      </w:r>
      <w:proofErr w:type="spellStart"/>
      <w:r w:rsidR="00E0608D" w:rsidRPr="00FA3ADA">
        <w:rPr>
          <w:b/>
          <w:color w:val="FF0000"/>
        </w:rPr>
        <w:t>AVG’s</w:t>
      </w:r>
      <w:proofErr w:type="spellEnd"/>
      <w:r w:rsidR="00E0608D" w:rsidRPr="00FA3ADA">
        <w:rPr>
          <w:b/>
          <w:color w:val="FF0000"/>
        </w:rPr>
        <w:t xml:space="preserve"> die </w:t>
      </w:r>
      <w:r w:rsidRPr="00FA3ADA">
        <w:rPr>
          <w:b/>
          <w:color w:val="FF0000"/>
        </w:rPr>
        <w:t xml:space="preserve">poliklinisch </w:t>
      </w:r>
      <w:r w:rsidR="00E0608D" w:rsidRPr="00FA3ADA">
        <w:rPr>
          <w:b/>
          <w:color w:val="FF0000"/>
        </w:rPr>
        <w:t>werkzaam zijn dan wel dat ambiëren, in dienst van een zorgorganisatie of als ZZP-er.</w:t>
      </w:r>
    </w:p>
    <w:p w:rsidR="00752C24" w:rsidRPr="00FA3ADA" w:rsidRDefault="00752C24">
      <w:pPr>
        <w:rPr>
          <w:color w:val="FF0000"/>
        </w:rPr>
      </w:pPr>
    </w:p>
    <w:p w:rsidR="00E0608D" w:rsidRDefault="00752C24" w:rsidP="00752C24">
      <w:r>
        <w:t xml:space="preserve">Beste collega’s, zoals eerder in de </w:t>
      </w:r>
      <w:proofErr w:type="spellStart"/>
      <w:r>
        <w:t>bestuursmededelingen</w:t>
      </w:r>
      <w:proofErr w:type="spellEnd"/>
      <w:r>
        <w:t xml:space="preserve"> vermeld gaat per 1</w:t>
      </w:r>
      <w:r w:rsidR="00247749">
        <w:t xml:space="preserve"> januari </w:t>
      </w:r>
      <w:r>
        <w:t xml:space="preserve">2020 de </w:t>
      </w:r>
      <w:r w:rsidR="00A95A5A">
        <w:t xml:space="preserve">poliklinische </w:t>
      </w:r>
      <w:r>
        <w:t xml:space="preserve">zorg geboden door </w:t>
      </w:r>
      <w:r w:rsidR="007D77F5">
        <w:t xml:space="preserve">de </w:t>
      </w:r>
      <w:r>
        <w:t>AVG over naar de Zorgverzekeringswet</w:t>
      </w:r>
      <w:r w:rsidR="00B427A4">
        <w:t xml:space="preserve"> (Zvw)</w:t>
      </w:r>
      <w:r>
        <w:t xml:space="preserve">. </w:t>
      </w:r>
    </w:p>
    <w:p w:rsidR="001F1153" w:rsidRDefault="00752C24" w:rsidP="00752C24">
      <w:r>
        <w:t xml:space="preserve">Dit betreft de zorg die </w:t>
      </w:r>
      <w:r w:rsidR="00195870">
        <w:t xml:space="preserve">nu </w:t>
      </w:r>
      <w:r w:rsidR="00A95A5A">
        <w:t xml:space="preserve">nog </w:t>
      </w:r>
      <w:r w:rsidR="00E0608D">
        <w:t>in</w:t>
      </w:r>
      <w:r w:rsidR="00A95A5A">
        <w:t xml:space="preserve"> de Tijdelijke Subsidieregeling wordt </w:t>
      </w:r>
      <w:r w:rsidR="00E0608D">
        <w:t>gedeclareerd</w:t>
      </w:r>
      <w:r w:rsidR="00A95A5A">
        <w:t xml:space="preserve"> en </w:t>
      </w:r>
      <w:r>
        <w:t>voorheen de extra</w:t>
      </w:r>
      <w:r w:rsidR="00A95A5A">
        <w:t xml:space="preserve">murale behandeling werd genoemd. </w:t>
      </w:r>
    </w:p>
    <w:p w:rsidR="00752C24" w:rsidRDefault="00765075" w:rsidP="00752C24">
      <w:r>
        <w:t>D</w:t>
      </w:r>
      <w:r w:rsidR="00A95A5A">
        <w:t xml:space="preserve">eze zorg </w:t>
      </w:r>
      <w:r>
        <w:t xml:space="preserve">wordt </w:t>
      </w:r>
      <w:r w:rsidR="00752C24">
        <w:t xml:space="preserve">door VWS </w:t>
      </w:r>
      <w:r w:rsidR="00247749">
        <w:t xml:space="preserve">vanaf heden </w:t>
      </w:r>
      <w:r w:rsidR="00410159">
        <w:t xml:space="preserve">geduid </w:t>
      </w:r>
      <w:r w:rsidR="00B427A4">
        <w:t xml:space="preserve">als </w:t>
      </w:r>
      <w:r w:rsidR="00752C24" w:rsidRPr="00752C24">
        <w:rPr>
          <w:i/>
        </w:rPr>
        <w:t>GZSP: Geneeskundige zorg voor specifieke patiëntengroepen</w:t>
      </w:r>
      <w:r w:rsidR="00752C24">
        <w:t>.</w:t>
      </w:r>
    </w:p>
    <w:p w:rsidR="00E0608D" w:rsidRDefault="00E0608D" w:rsidP="00752C24"/>
    <w:p w:rsidR="00410159" w:rsidRDefault="00752C24" w:rsidP="00752C24">
      <w:r>
        <w:t>De reguliere zorg die de AVG biedt aan cliënten met een Wlz indicat</w:t>
      </w:r>
      <w:r w:rsidR="00B427A4">
        <w:t>ie blijft gewoon in de Wlz</w:t>
      </w:r>
      <w:r>
        <w:t>.</w:t>
      </w:r>
      <w:r w:rsidR="00B427A4">
        <w:t xml:space="preserve"> </w:t>
      </w:r>
    </w:p>
    <w:p w:rsidR="00410159" w:rsidRDefault="00410159" w:rsidP="00752C24">
      <w:r>
        <w:t xml:space="preserve">Ook de specialist ouderengeneeskunde (SO) gaat per deze datum naar de Zvw. </w:t>
      </w:r>
    </w:p>
    <w:p w:rsidR="00E0608D" w:rsidRDefault="00E0608D" w:rsidP="00752C24"/>
    <w:p w:rsidR="00FA3ADA" w:rsidRDefault="00A95A5A" w:rsidP="00A95A5A">
      <w:r>
        <w:t>Om na 1</w:t>
      </w:r>
      <w:r w:rsidR="00247749">
        <w:t xml:space="preserve"> januari </w:t>
      </w:r>
      <w:r>
        <w:t>2020 poliklinische werkzaamheden te kunnen blijven doen</w:t>
      </w:r>
      <w:r w:rsidR="00765075">
        <w:t>,</w:t>
      </w:r>
      <w:r>
        <w:t xml:space="preserve"> moeten een aantal stappen worden gezet binnen een </w:t>
      </w:r>
      <w:r w:rsidR="00410159">
        <w:t>bepaald</w:t>
      </w:r>
      <w:r>
        <w:t xml:space="preserve"> t</w:t>
      </w:r>
      <w:r w:rsidR="00E0608D">
        <w:t xml:space="preserve">ijdpad. Dat geldt zowel voor </w:t>
      </w:r>
      <w:r>
        <w:t xml:space="preserve">zorgorganisaties met poliklinische activiteiten als voor de zelfstandig werkzame </w:t>
      </w:r>
      <w:proofErr w:type="spellStart"/>
      <w:r>
        <w:t>AVG’s</w:t>
      </w:r>
      <w:proofErr w:type="spellEnd"/>
      <w:r>
        <w:t xml:space="preserve">. </w:t>
      </w:r>
    </w:p>
    <w:p w:rsidR="00FA3ADA" w:rsidRDefault="00FA3ADA" w:rsidP="00A95A5A"/>
    <w:p w:rsidR="00A95A5A" w:rsidRPr="00FA3ADA" w:rsidRDefault="00A95A5A" w:rsidP="00A95A5A">
      <w:pPr>
        <w:rPr>
          <w:b/>
        </w:rPr>
      </w:pPr>
      <w:r w:rsidRPr="00FA3ADA">
        <w:rPr>
          <w:b/>
        </w:rPr>
        <w:t>Lees daarom onderstaand</w:t>
      </w:r>
      <w:r w:rsidR="00765075">
        <w:rPr>
          <w:b/>
        </w:rPr>
        <w:t>e punten</w:t>
      </w:r>
      <w:r w:rsidRPr="00FA3ADA">
        <w:rPr>
          <w:b/>
        </w:rPr>
        <w:t xml:space="preserve"> goed door en neem tijdig stappen </w:t>
      </w:r>
      <w:r w:rsidR="00765075">
        <w:rPr>
          <w:b/>
        </w:rPr>
        <w:t>of</w:t>
      </w:r>
      <w:r w:rsidRPr="00FA3ADA">
        <w:rPr>
          <w:b/>
        </w:rPr>
        <w:t xml:space="preserve"> bewaak dat j</w:t>
      </w:r>
      <w:r w:rsidR="00765075">
        <w:rPr>
          <w:b/>
        </w:rPr>
        <w:t>ouw</w:t>
      </w:r>
      <w:r w:rsidRPr="00FA3ADA">
        <w:rPr>
          <w:b/>
        </w:rPr>
        <w:t xml:space="preserve"> organisatie de juiste stappen tijdig neemt.</w:t>
      </w:r>
    </w:p>
    <w:p w:rsidR="00E0608D" w:rsidRDefault="00E0608D" w:rsidP="00752C24"/>
    <w:p w:rsidR="00A95A5A" w:rsidRPr="00A95A5A" w:rsidRDefault="00A95A5A" w:rsidP="00752C24">
      <w:pPr>
        <w:rPr>
          <w:b/>
        </w:rPr>
      </w:pPr>
      <w:r>
        <w:rPr>
          <w:b/>
        </w:rPr>
        <w:t xml:space="preserve">Regelgeving </w:t>
      </w:r>
    </w:p>
    <w:p w:rsidR="00B427A4" w:rsidRPr="00F43C76" w:rsidRDefault="00B427A4" w:rsidP="00B427A4">
      <w:r>
        <w:t xml:space="preserve">De beleidsregels van de Nederlandse Zorgautoriteit (NZA) met alle </w:t>
      </w:r>
      <w:r w:rsidR="00410159">
        <w:t>uitgebreide</w:t>
      </w:r>
      <w:r>
        <w:t xml:space="preserve"> informatie vind je op:</w:t>
      </w:r>
    </w:p>
    <w:p w:rsidR="00B427A4" w:rsidRPr="00B427A4" w:rsidRDefault="00195870" w:rsidP="00B427A4">
      <w:hyperlink r:id="rId6" w:history="1">
        <w:r w:rsidR="00B427A4" w:rsidRPr="00B427A4">
          <w:rPr>
            <w:rStyle w:val="Hyperlink"/>
          </w:rPr>
          <w:t>Beleidsregel geneeskundige zorg voor specifieke patiëntgroepen BR-REG-20139</w:t>
        </w:r>
      </w:hyperlink>
    </w:p>
    <w:p w:rsidR="00B427A4" w:rsidRPr="00B427A4" w:rsidRDefault="00195870" w:rsidP="00B427A4">
      <w:hyperlink r:id="rId7" w:history="1">
        <w:r w:rsidR="00B427A4" w:rsidRPr="00B427A4">
          <w:rPr>
            <w:rStyle w:val="Hyperlink"/>
          </w:rPr>
          <w:t>Regeling geneeskundige zorg voor specifieke patiëntgroepen NR-REG-2018</w:t>
        </w:r>
      </w:hyperlink>
    </w:p>
    <w:p w:rsidR="00752C24" w:rsidRDefault="00195870" w:rsidP="00752C24">
      <w:hyperlink r:id="rId8" w:history="1">
        <w:r w:rsidR="00B427A4" w:rsidRPr="00B427A4">
          <w:rPr>
            <w:rStyle w:val="Hyperlink"/>
          </w:rPr>
          <w:t>Tariefbeschikking geneeskundige zorg voor specifieke patiëntgroepen TB/REG-20628-01</w:t>
        </w:r>
      </w:hyperlink>
    </w:p>
    <w:p w:rsidR="00DE6352" w:rsidRDefault="00DE6352" w:rsidP="00752C24"/>
    <w:p w:rsidR="00B427A4" w:rsidRPr="00A95A5A" w:rsidRDefault="00A95A5A" w:rsidP="00752C24">
      <w:pPr>
        <w:rPr>
          <w:b/>
        </w:rPr>
      </w:pPr>
      <w:r>
        <w:rPr>
          <w:b/>
        </w:rPr>
        <w:t>Zorginkoop bij zorgverzekeraars</w:t>
      </w:r>
    </w:p>
    <w:p w:rsidR="00FA3ADA" w:rsidRDefault="00B427A4" w:rsidP="00B427A4">
      <w:r w:rsidRPr="00FA3ADA">
        <w:rPr>
          <w:color w:val="FF0000"/>
        </w:rPr>
        <w:t>Belangrijk punt: de zorg moet worden ingekocht bij alle zorgverzekeraars, de inkoop loopt niet meer via het zorgkantoor</w:t>
      </w:r>
      <w:r w:rsidR="00FA3ADA">
        <w:t>.</w:t>
      </w:r>
    </w:p>
    <w:p w:rsidR="00B427A4" w:rsidRPr="00B427A4" w:rsidRDefault="00B427A4" w:rsidP="00B427A4">
      <w:r>
        <w:t xml:space="preserve">Een overzicht van alle zorgverzekeraars vind je op </w:t>
      </w:r>
      <w:hyperlink r:id="rId9" w:history="1">
        <w:r w:rsidRPr="00B427A4">
          <w:rPr>
            <w:rStyle w:val="Hyperlink"/>
          </w:rPr>
          <w:t>https://zn.nl/350584832/Zorgverzekeraars</w:t>
        </w:r>
      </w:hyperlink>
      <w:r>
        <w:t xml:space="preserve">. </w:t>
      </w:r>
    </w:p>
    <w:p w:rsidR="00945A33" w:rsidRDefault="00B427A4" w:rsidP="00752C24">
      <w:r>
        <w:t xml:space="preserve">Op 15 juli as publiceren de zorgverzekeraars op hun websites hun inkoopbeleid. Inkoop en </w:t>
      </w:r>
      <w:proofErr w:type="spellStart"/>
      <w:r>
        <w:t>contractering</w:t>
      </w:r>
      <w:proofErr w:type="spellEnd"/>
      <w:r>
        <w:t xml:space="preserve"> loopt via hun inkoopportaal</w:t>
      </w:r>
      <w:r w:rsidR="00E0608D">
        <w:t xml:space="preserve"> en zal in september van start gaan</w:t>
      </w:r>
      <w:r>
        <w:t xml:space="preserve">. </w:t>
      </w:r>
      <w:r w:rsidR="00945A33">
        <w:t xml:space="preserve">Zoekterm op de sites van de zorgverzekeraars is </w:t>
      </w:r>
      <w:r w:rsidR="00945A33" w:rsidRPr="00945A33">
        <w:rPr>
          <w:b/>
        </w:rPr>
        <w:t>GZSP</w:t>
      </w:r>
      <w:r w:rsidR="00945A33">
        <w:t>.</w:t>
      </w:r>
    </w:p>
    <w:p w:rsidR="00FA3ADA" w:rsidRDefault="00B427A4" w:rsidP="00752C24">
      <w:r>
        <w:t>De tarieven zijn onderhandelbaar</w:t>
      </w:r>
      <w:r w:rsidR="00A57E8D">
        <w:t xml:space="preserve"> (maximaal </w:t>
      </w:r>
      <w:r w:rsidR="00765075">
        <w:t xml:space="preserve">€ </w:t>
      </w:r>
      <w:r w:rsidR="00A57E8D">
        <w:t>162,02)</w:t>
      </w:r>
      <w:r>
        <w:t xml:space="preserve"> maar er is door ZN (Zorgverzekeraars Nederland) een oproep gedaan </w:t>
      </w:r>
      <w:r w:rsidR="00FA3ADA">
        <w:t xml:space="preserve">aan de zorgverzekeraars </w:t>
      </w:r>
      <w:r>
        <w:t>om in het eerste jaar ruimhartig in te kopen om deze nieuwe vorm van zorg een “</w:t>
      </w:r>
      <w:r w:rsidR="00E0608D">
        <w:t>zachte</w:t>
      </w:r>
      <w:r>
        <w:t xml:space="preserve"> landing” te geven in de Zvw.</w:t>
      </w:r>
      <w:r w:rsidR="00D5338A">
        <w:t xml:space="preserve"> </w:t>
      </w:r>
    </w:p>
    <w:p w:rsidR="00FA3ADA" w:rsidRDefault="00D5338A" w:rsidP="00752C24">
      <w:r>
        <w:t xml:space="preserve">Let erop, voor de </w:t>
      </w:r>
      <w:proofErr w:type="spellStart"/>
      <w:r w:rsidR="00E0608D">
        <w:t>contractering</w:t>
      </w:r>
      <w:proofErr w:type="spellEnd"/>
      <w:r>
        <w:t xml:space="preserve"> gelden deadlines, zie daarvoor de </w:t>
      </w:r>
      <w:r w:rsidR="00765075">
        <w:t>web</w:t>
      </w:r>
      <w:r>
        <w:t>sites van de verzekeraars.</w:t>
      </w:r>
      <w:r w:rsidR="00E0608D">
        <w:t xml:space="preserve"> </w:t>
      </w:r>
    </w:p>
    <w:p w:rsidR="00FA3ADA" w:rsidRDefault="00FA3ADA" w:rsidP="00752C24"/>
    <w:p w:rsidR="00B427A4" w:rsidRDefault="00E0608D" w:rsidP="00752C24">
      <w:r>
        <w:t xml:space="preserve">In ieder geval zullen zorgaanbieders die </w:t>
      </w:r>
      <w:r w:rsidR="00195870">
        <w:t xml:space="preserve">nu </w:t>
      </w:r>
      <w:r>
        <w:t xml:space="preserve">zorg leveren via de Tijdelijke Subsidieregeling worden gecontracteerd. Of nieuwe zorgaanbieders (organisaties en zelfstandige </w:t>
      </w:r>
      <w:proofErr w:type="spellStart"/>
      <w:r>
        <w:t>AVG’s</w:t>
      </w:r>
      <w:proofErr w:type="spellEnd"/>
      <w:r>
        <w:t>) ook worden gecontracteerd hangt af van de beschikbaarheid van deze zorg in de regio. Zijn er voldoende zorgaanbieders, dan zou het kunnen zijn dat nieuwe zorgaanbieders niet worden gecontracteerd. Een en ander is het gevolg van de marktwerking in de zorg en de kaders van de Zorgverzekeringswet.</w:t>
      </w:r>
    </w:p>
    <w:p w:rsidR="00B427A4" w:rsidRDefault="00B427A4" w:rsidP="00752C24"/>
    <w:p w:rsidR="00FA3ADA" w:rsidRDefault="00FA3ADA" w:rsidP="00752C24"/>
    <w:p w:rsidR="00FA3ADA" w:rsidRDefault="00FA3ADA" w:rsidP="00752C24"/>
    <w:p w:rsidR="00FA3ADA" w:rsidRDefault="00FA3ADA" w:rsidP="00752C24"/>
    <w:p w:rsidR="00E0608D" w:rsidRPr="00E0608D" w:rsidRDefault="00E0608D" w:rsidP="00752C24">
      <w:pPr>
        <w:rPr>
          <w:b/>
        </w:rPr>
      </w:pPr>
      <w:r w:rsidRPr="00E0608D">
        <w:rPr>
          <w:b/>
        </w:rPr>
        <w:t>“</w:t>
      </w:r>
      <w:r>
        <w:rPr>
          <w:b/>
        </w:rPr>
        <w:t>Z</w:t>
      </w:r>
      <w:r w:rsidRPr="00E0608D">
        <w:rPr>
          <w:b/>
        </w:rPr>
        <w:t>achte landing”</w:t>
      </w:r>
    </w:p>
    <w:p w:rsidR="00E0608D" w:rsidRDefault="00E0608D" w:rsidP="00752C24">
      <w:r>
        <w:t xml:space="preserve">Zoals hierboven </w:t>
      </w:r>
      <w:r w:rsidR="00F43C76">
        <w:t>geschetst</w:t>
      </w:r>
      <w:r>
        <w:t xml:space="preserve"> is tussen de betrokken partijen</w:t>
      </w:r>
      <w:r w:rsidR="00FA3ADA">
        <w:t xml:space="preserve"> (</w:t>
      </w:r>
      <w:r w:rsidR="00F43C76">
        <w:t>VWS, NZA, Zorgverzekeraars Nederland, zorgverzekeraars , beroepsverenigingen en brancheorganisaties (in ons geval NVAVG en VGN) en de vertegenwoordigers van cliëntorganisaties</w:t>
      </w:r>
      <w:r w:rsidR="00FA3ADA">
        <w:t>)</w:t>
      </w:r>
      <w:r w:rsidR="00F43C76">
        <w:t xml:space="preserve"> afgesproken dat deze zorg een “zachte landing</w:t>
      </w:r>
      <w:r w:rsidR="00FA3ADA">
        <w:t>”</w:t>
      </w:r>
      <w:r w:rsidR="00F43C76">
        <w:t xml:space="preserve"> moet krijgen binnen de Zvw. Dat betekent dat in principe alle zorg die thans door SO en AVG in de Subsidieregeling wordt geleverd een plek moet krijgen in de Zvw. Kortom dat zorgverzekeraars geen (extra) strakke voorwaarden mogen stellen bij de zorginkoop. Mocht je dit toch tegenkomen in het proces dan graag een melding hierover aan het secretariaat.</w:t>
      </w:r>
    </w:p>
    <w:p w:rsidR="00F43C76" w:rsidRPr="00E0608D" w:rsidRDefault="00F43C76" w:rsidP="00752C24"/>
    <w:p w:rsidR="00A95A5A" w:rsidRPr="00A95A5A" w:rsidRDefault="00A95A5A" w:rsidP="00752C24">
      <w:pPr>
        <w:rPr>
          <w:b/>
        </w:rPr>
      </w:pPr>
      <w:r>
        <w:rPr>
          <w:b/>
        </w:rPr>
        <w:t>A</w:t>
      </w:r>
      <w:r w:rsidR="00410159">
        <w:rPr>
          <w:b/>
        </w:rPr>
        <w:t>GB</w:t>
      </w:r>
      <w:r>
        <w:rPr>
          <w:b/>
        </w:rPr>
        <w:t xml:space="preserve"> code</w:t>
      </w:r>
      <w:r w:rsidR="00765075">
        <w:rPr>
          <w:b/>
        </w:rPr>
        <w:t xml:space="preserve"> aanvragen</w:t>
      </w:r>
    </w:p>
    <w:p w:rsidR="00B427A4" w:rsidRDefault="00B427A4" w:rsidP="00752C24">
      <w:r>
        <w:t>Andere zaken die moeten gebeuren</w:t>
      </w:r>
      <w:r w:rsidR="00195870">
        <w:t xml:space="preserve"> voor zover nog niet gedaan</w:t>
      </w:r>
      <w:r>
        <w:t>: aanvragen van een AGB code, koppeling van d</w:t>
      </w:r>
      <w:r w:rsidR="001F1153">
        <w:t>i</w:t>
      </w:r>
      <w:r>
        <w:t xml:space="preserve">e AGB code aan de </w:t>
      </w:r>
      <w:r w:rsidR="00F43C76">
        <w:t>zorgorganisatie</w:t>
      </w:r>
      <w:r>
        <w:t xml:space="preserve">. Voor zelfstandige </w:t>
      </w:r>
      <w:proofErr w:type="spellStart"/>
      <w:r>
        <w:t>AVG’s</w:t>
      </w:r>
      <w:proofErr w:type="spellEnd"/>
      <w:r>
        <w:t xml:space="preserve">: </w:t>
      </w:r>
      <w:r w:rsidR="008821BB">
        <w:t>vraag een</w:t>
      </w:r>
      <w:r>
        <w:t xml:space="preserve"> AGB code </w:t>
      </w:r>
      <w:r w:rsidR="008821BB">
        <w:t xml:space="preserve">aan </w:t>
      </w:r>
      <w:r>
        <w:t xml:space="preserve">voor je onderneming en </w:t>
      </w:r>
      <w:r w:rsidR="008821BB">
        <w:t xml:space="preserve">koppel </w:t>
      </w:r>
      <w:r>
        <w:t>die aan j</w:t>
      </w:r>
      <w:r w:rsidR="008821BB">
        <w:t>ouw</w:t>
      </w:r>
      <w:r>
        <w:t xml:space="preserve"> eigen AGB code.</w:t>
      </w:r>
    </w:p>
    <w:p w:rsidR="00B427A4" w:rsidRDefault="00B427A4" w:rsidP="00752C24"/>
    <w:p w:rsidR="00BC1847" w:rsidRDefault="00BC1847" w:rsidP="00752C24">
      <w:r w:rsidRPr="00A95A5A">
        <w:rPr>
          <w:b/>
        </w:rPr>
        <w:t>Declareren</w:t>
      </w:r>
    </w:p>
    <w:p w:rsidR="00BC1847" w:rsidRDefault="00BC1847" w:rsidP="00752C24">
      <w:r>
        <w:t xml:space="preserve">Wat hieronder volgt is nogal technisch en gaat vooral over declareren. Mocht je alleen vanuit een instelling GZSP leveren, dan is dit de verantwoordelijkheid van de zorgaanbieder. Maar misschien voel je de </w:t>
      </w:r>
      <w:r w:rsidR="00A95A5A">
        <w:t>behoefte</w:t>
      </w:r>
      <w:r>
        <w:t xml:space="preserve"> om dat proces te volgen om er zeker van te zijn dat je volgend jaar je polikliniek kan draaien.</w:t>
      </w:r>
    </w:p>
    <w:p w:rsidR="00BC1847" w:rsidRDefault="00BC1847" w:rsidP="00F43C76">
      <w:pPr>
        <w:ind w:left="708"/>
      </w:pPr>
      <w:r w:rsidRPr="00F43C76">
        <w:rPr>
          <w:b/>
        </w:rPr>
        <w:t>Acties</w:t>
      </w:r>
      <w:r>
        <w:t>:</w:t>
      </w:r>
    </w:p>
    <w:p w:rsidR="00B427A4" w:rsidRDefault="00B427A4" w:rsidP="00F43C76">
      <w:pPr>
        <w:ind w:left="708"/>
      </w:pPr>
      <w:r>
        <w:t>Aanvragen dan wel aanpassen VECOZO certificaat.</w:t>
      </w:r>
      <w:r w:rsidR="00DE6352">
        <w:t xml:space="preserve"> Zie </w:t>
      </w:r>
      <w:hyperlink r:id="rId10" w:history="1">
        <w:r w:rsidR="00DE6352" w:rsidRPr="00DE6352">
          <w:rPr>
            <w:rStyle w:val="Hyperlink"/>
          </w:rPr>
          <w:t>https://www.vecozo.nl/</w:t>
        </w:r>
      </w:hyperlink>
    </w:p>
    <w:p w:rsidR="00BC1847" w:rsidRDefault="00B427A4" w:rsidP="00F43C76">
      <w:pPr>
        <w:ind w:left="708"/>
      </w:pPr>
      <w:r>
        <w:t>Aanpassen dan wel aanschaffen declaratie software</w:t>
      </w:r>
      <w:r w:rsidR="00D5338A">
        <w:t>.</w:t>
      </w:r>
      <w:r w:rsidR="00DE6352">
        <w:t xml:space="preserve"> </w:t>
      </w:r>
    </w:p>
    <w:p w:rsidR="00BC1847" w:rsidRDefault="00BC1847" w:rsidP="00F43C76">
      <w:pPr>
        <w:ind w:left="708"/>
      </w:pPr>
      <w:r>
        <w:t xml:space="preserve">Zie: </w:t>
      </w:r>
      <w:hyperlink r:id="rId11" w:history="1">
        <w:r w:rsidRPr="00BF5D0D">
          <w:rPr>
            <w:rStyle w:val="Hyperlink"/>
          </w:rPr>
          <w:t>https://www.vektis.nl/2-mogelijkheden-om-digitaal-te-declareren</w:t>
        </w:r>
      </w:hyperlink>
      <w:r w:rsidR="008821BB">
        <w:t xml:space="preserve"> </w:t>
      </w:r>
    </w:p>
    <w:p w:rsidR="00BC1847" w:rsidRDefault="00BC1847" w:rsidP="00F43C76">
      <w:pPr>
        <w:ind w:left="708"/>
      </w:pPr>
      <w:r>
        <w:t xml:space="preserve">Implementeren declaratiestandaard: </w:t>
      </w:r>
      <w:hyperlink r:id="rId12" w:history="1">
        <w:r w:rsidRPr="00BF5D0D">
          <w:rPr>
            <w:rStyle w:val="Hyperlink"/>
          </w:rPr>
          <w:t>https://www.vektis.nl/stappenplan-tips-bij-het-implementeren-van-een-standaard</w:t>
        </w:r>
      </w:hyperlink>
      <w:r w:rsidR="008821BB">
        <w:t xml:space="preserve"> </w:t>
      </w:r>
    </w:p>
    <w:p w:rsidR="00BC1847" w:rsidRDefault="00BC1847" w:rsidP="00F43C76">
      <w:pPr>
        <w:ind w:left="708"/>
      </w:pPr>
      <w:r>
        <w:t>Documentatie declaratiestandaarden:</w:t>
      </w:r>
      <w:r w:rsidR="008821BB">
        <w:t xml:space="preserve"> </w:t>
      </w:r>
      <w:hyperlink r:id="rId13" w:history="1">
        <w:r w:rsidRPr="00BF5D0D">
          <w:rPr>
            <w:rStyle w:val="Hyperlink"/>
          </w:rPr>
          <w:t>https://www.vektis.nl/streams/standaardisatie/standaarden/AW319-1.4</w:t>
        </w:r>
      </w:hyperlink>
      <w:r w:rsidR="008821BB">
        <w:t xml:space="preserve"> </w:t>
      </w:r>
      <w:r>
        <w:t xml:space="preserve"> </w:t>
      </w:r>
    </w:p>
    <w:p w:rsidR="00BC1847" w:rsidRDefault="00BC1847" w:rsidP="00F43C76">
      <w:pPr>
        <w:ind w:left="708"/>
      </w:pPr>
      <w:proofErr w:type="spellStart"/>
      <w:r>
        <w:t>Prestatiecodelijsten</w:t>
      </w:r>
      <w:proofErr w:type="spellEnd"/>
      <w:r>
        <w:t xml:space="preserve">: </w:t>
      </w:r>
      <w:hyperlink r:id="rId14" w:history="1">
        <w:r w:rsidRPr="00BF5D0D">
          <w:rPr>
            <w:rStyle w:val="Hyperlink"/>
          </w:rPr>
          <w:t>https://tog.vektis.nl/WebInfo.aspx?ID=Prestatiecodelijsten</w:t>
        </w:r>
      </w:hyperlink>
      <w:r>
        <w:t xml:space="preserve"> </w:t>
      </w:r>
    </w:p>
    <w:p w:rsidR="00BC1847" w:rsidRDefault="00BC1847" w:rsidP="00BC1847"/>
    <w:p w:rsidR="009B2CAC" w:rsidRPr="00BC1847" w:rsidRDefault="00BC1847" w:rsidP="00BC1847">
      <w:r>
        <w:t xml:space="preserve">Voor startende ondernemende </w:t>
      </w:r>
      <w:proofErr w:type="spellStart"/>
      <w:r>
        <w:t>AVG’s</w:t>
      </w:r>
      <w:proofErr w:type="spellEnd"/>
      <w:r>
        <w:t xml:space="preserve">: </w:t>
      </w:r>
      <w:r w:rsidR="00A57E8D" w:rsidRPr="00BC1847">
        <w:t xml:space="preserve">Zie ook </w:t>
      </w:r>
      <w:hyperlink r:id="rId15" w:history="1">
        <w:r w:rsidR="00A57E8D" w:rsidRPr="00BC1847">
          <w:rPr>
            <w:rStyle w:val="Hyperlink"/>
          </w:rPr>
          <w:t>https://www.vektis.nl/starter-in-de-zorg</w:t>
        </w:r>
      </w:hyperlink>
    </w:p>
    <w:p w:rsidR="00BC1847" w:rsidRDefault="00BC1847" w:rsidP="00BC1847"/>
    <w:p w:rsidR="00D5338A" w:rsidRDefault="00D5338A">
      <w:r>
        <w:t>Zie</w:t>
      </w:r>
      <w:r w:rsidR="00A95A5A">
        <w:t xml:space="preserve"> verder</w:t>
      </w:r>
      <w:r>
        <w:t xml:space="preserve"> </w:t>
      </w:r>
      <w:r w:rsidR="00A57E8D">
        <w:t xml:space="preserve">ook </w:t>
      </w:r>
      <w:r>
        <w:t xml:space="preserve">de stappen in het schema </w:t>
      </w:r>
      <w:r w:rsidR="00084F00">
        <w:t xml:space="preserve">van ZN </w:t>
      </w:r>
      <w:r>
        <w:t>in de bijlage.</w:t>
      </w:r>
    </w:p>
    <w:p w:rsidR="00945A33" w:rsidRDefault="00945A33">
      <w:r>
        <w:t xml:space="preserve">Dit najaar publiceert VWS een rapport </w:t>
      </w:r>
      <w:r w:rsidR="001F1153">
        <w:t>van Significant naar de AVG-poli</w:t>
      </w:r>
      <w:r>
        <w:t>klinieken. Voor zover we hebben begrepen bevat dit rapport ook handige stroomschema’s</w:t>
      </w:r>
      <w:r w:rsidR="00FA3ADA">
        <w:t>.</w:t>
      </w:r>
    </w:p>
    <w:p w:rsidR="00D5338A" w:rsidRDefault="00D5338A"/>
    <w:p w:rsidR="00D5338A" w:rsidRDefault="00D5338A">
      <w:r w:rsidRPr="00A95A5A">
        <w:rPr>
          <w:b/>
        </w:rPr>
        <w:t>Andere belangrijke punten</w:t>
      </w:r>
      <w:r>
        <w:t>:</w:t>
      </w:r>
    </w:p>
    <w:p w:rsidR="00F43C76" w:rsidRDefault="00F43C76"/>
    <w:p w:rsidR="00FA3ADA" w:rsidRDefault="00D5338A">
      <w:r w:rsidRPr="00A95A5A">
        <w:rPr>
          <w:b/>
        </w:rPr>
        <w:t>Doelgroep</w:t>
      </w:r>
      <w:r>
        <w:t xml:space="preserve">: </w:t>
      </w:r>
    </w:p>
    <w:p w:rsidR="00F43C76" w:rsidRDefault="00FA3ADA">
      <w:r>
        <w:t>A</w:t>
      </w:r>
      <w:r w:rsidR="00D5338A">
        <w:t xml:space="preserve">lle mensen met een verstandelijke beperking </w:t>
      </w:r>
      <w:r w:rsidR="00D5338A" w:rsidRPr="00084F00">
        <w:rPr>
          <w:u w:val="single"/>
        </w:rPr>
        <w:t>die geen indicatie hebben voor</w:t>
      </w:r>
      <w:r w:rsidR="008821BB">
        <w:rPr>
          <w:u w:val="single"/>
        </w:rPr>
        <w:t xml:space="preserve"> </w:t>
      </w:r>
      <w:r w:rsidR="00F43C76" w:rsidRPr="00084F00">
        <w:rPr>
          <w:u w:val="single"/>
        </w:rPr>
        <w:t xml:space="preserve">de </w:t>
      </w:r>
      <w:r w:rsidR="00D5338A" w:rsidRPr="00084F00">
        <w:rPr>
          <w:u w:val="single"/>
        </w:rPr>
        <w:t>Wlz</w:t>
      </w:r>
      <w:r w:rsidR="00F43C76">
        <w:t>.</w:t>
      </w:r>
      <w:r w:rsidR="00D5338A">
        <w:t xml:space="preserve"> </w:t>
      </w:r>
    </w:p>
    <w:p w:rsidR="00D5338A" w:rsidRDefault="00D5338A">
      <w:r>
        <w:t xml:space="preserve">Voor </w:t>
      </w:r>
      <w:r w:rsidR="00FA3ADA">
        <w:t>Wlz</w:t>
      </w:r>
      <w:r>
        <w:t xml:space="preserve"> </w:t>
      </w:r>
      <w:r w:rsidR="00BC1847">
        <w:t>cliënten</w:t>
      </w:r>
      <w:r>
        <w:t xml:space="preserve"> gaat de nota gewoon zoals</w:t>
      </w:r>
      <w:r w:rsidR="00F43C76">
        <w:t xml:space="preserve"> voorheen naar de zorgaanbieder, ook als ze een pakket hebben waarbinnen de behandeling niet verzilverd is. De zorgaanbieder dient afspraken te maken met het zorgkantoor om zorg door de AVG onder prestatiecode H336 te kunnen declareren.</w:t>
      </w:r>
      <w:r w:rsidR="00084F00">
        <w:t xml:space="preserve"> Mochten ze deze afspraken niet hebben gemaakt</w:t>
      </w:r>
      <w:r w:rsidR="008821BB">
        <w:t>,</w:t>
      </w:r>
      <w:r w:rsidR="00084F00">
        <w:t xml:space="preserve"> dan is de nota toch voor de zorgorganisatie.</w:t>
      </w:r>
    </w:p>
    <w:p w:rsidR="008821BB" w:rsidRDefault="008821BB"/>
    <w:p w:rsidR="00084F00" w:rsidRDefault="001F1153">
      <w:r>
        <w:t>NB: Een CIZ indicatie</w:t>
      </w:r>
      <w:r w:rsidR="00084F00">
        <w:t xml:space="preserve"> voor zorg door de AVG is nooit </w:t>
      </w:r>
      <w:r>
        <w:t xml:space="preserve">meer </w:t>
      </w:r>
      <w:r w:rsidR="00084F00">
        <w:t>nodig</w:t>
      </w:r>
      <w:r>
        <w:t>, ook niet bij Wlz cliënten</w:t>
      </w:r>
      <w:r w:rsidR="00084F00">
        <w:t>.</w:t>
      </w:r>
    </w:p>
    <w:p w:rsidR="00D5338A" w:rsidRDefault="00F43C76">
      <w:r>
        <w:t xml:space="preserve">Op verzoek van de </w:t>
      </w:r>
      <w:r w:rsidR="00945A33">
        <w:t>NV</w:t>
      </w:r>
      <w:r>
        <w:t xml:space="preserve">AVG is de doelgroep niet beperkt tot mensen met een IQ onder de 70. Ook mensen met een IQ onder de 85 die baat </w:t>
      </w:r>
      <w:r w:rsidR="00FA3ADA">
        <w:t>zouden</w:t>
      </w:r>
      <w:r>
        <w:t xml:space="preserve"> </w:t>
      </w:r>
      <w:r w:rsidR="00084F00">
        <w:t xml:space="preserve">kunnen </w:t>
      </w:r>
      <w:r>
        <w:t xml:space="preserve">hebben bij de specifieke expertise van de AVG </w:t>
      </w:r>
      <w:r w:rsidR="00084F00">
        <w:t>mogen</w:t>
      </w:r>
      <w:r w:rsidR="001F1153">
        <w:t xml:space="preserve"> een beroep do</w:t>
      </w:r>
      <w:r>
        <w:t>en op deze zorg.</w:t>
      </w:r>
    </w:p>
    <w:p w:rsidR="00F43C76" w:rsidRDefault="00F43C76"/>
    <w:p w:rsidR="001F1153" w:rsidRDefault="001F1153">
      <w:pPr>
        <w:rPr>
          <w:b/>
        </w:rPr>
      </w:pPr>
    </w:p>
    <w:p w:rsidR="001F1153" w:rsidRDefault="001F1153">
      <w:pPr>
        <w:rPr>
          <w:b/>
        </w:rPr>
      </w:pPr>
    </w:p>
    <w:p w:rsidR="001F1153" w:rsidRDefault="001F1153">
      <w:pPr>
        <w:rPr>
          <w:b/>
        </w:rPr>
      </w:pPr>
    </w:p>
    <w:p w:rsidR="00FA3ADA" w:rsidRDefault="00D5338A">
      <w:r w:rsidRPr="00A95A5A">
        <w:rPr>
          <w:b/>
        </w:rPr>
        <w:t>Jeugd</w:t>
      </w:r>
      <w:r>
        <w:t xml:space="preserve">: </w:t>
      </w:r>
    </w:p>
    <w:p w:rsidR="00D5338A" w:rsidRDefault="00FA3ADA">
      <w:r>
        <w:t>O</w:t>
      </w:r>
      <w:r w:rsidR="00D5338A">
        <w:t xml:space="preserve">ok geneeskundige zorg geboden aan jeugd onder de 18 jaar gaat via de Zvw. Echter, indien behandeling nodig is op gedragsmatig gebied, dan moet dit </w:t>
      </w:r>
      <w:r w:rsidR="001F1153">
        <w:t xml:space="preserve">gebeuren </w:t>
      </w:r>
      <w:r w:rsidR="00D5338A">
        <w:t>via de Jeugdwet en de gemeentes.</w:t>
      </w:r>
    </w:p>
    <w:p w:rsidR="00945A33" w:rsidRDefault="00945A33"/>
    <w:p w:rsidR="00DE6352" w:rsidRDefault="00DE6352">
      <w:r w:rsidRPr="00A95A5A">
        <w:rPr>
          <w:b/>
        </w:rPr>
        <w:t>Wat</w:t>
      </w:r>
      <w:r w:rsidR="00BC1847" w:rsidRPr="00A95A5A">
        <w:rPr>
          <w:b/>
        </w:rPr>
        <w:t xml:space="preserve"> mag je declareren?</w:t>
      </w:r>
    </w:p>
    <w:p w:rsidR="00084F00" w:rsidRDefault="00DE6352">
      <w:r>
        <w:t>Direct patiëntencontact dan wel contact met een (formele) vertegenwoordiger</w:t>
      </w:r>
      <w:r w:rsidR="008821BB">
        <w:t xml:space="preserve"> mag worden gedeclareerd</w:t>
      </w:r>
      <w:r>
        <w:t xml:space="preserve">. </w:t>
      </w:r>
    </w:p>
    <w:p w:rsidR="00DE6352" w:rsidRDefault="00DE6352">
      <w:r>
        <w:t>Hierbij geldt het uitgangspunt dat bij</w:t>
      </w:r>
      <w:r w:rsidRPr="00DE6352">
        <w:t xml:space="preserve"> een consult zonder direct face-</w:t>
      </w:r>
      <w:proofErr w:type="spellStart"/>
      <w:r w:rsidRPr="00DE6352">
        <w:t>to</w:t>
      </w:r>
      <w:proofErr w:type="spellEnd"/>
      <w:r w:rsidRPr="00DE6352">
        <w:t xml:space="preserve">-face-contact met de patiënt, anders dan het gericht overleg met de behandelend arts van de patiënt, moet voldaan worden aan de voorwaarden die de </w:t>
      </w:r>
      <w:r w:rsidR="00945A33">
        <w:t>KNMG</w:t>
      </w:r>
      <w:r w:rsidRPr="00DE6352">
        <w:t xml:space="preserve"> heeft opgesteld in de </w:t>
      </w:r>
      <w:r w:rsidR="001F1153">
        <w:t>“</w:t>
      </w:r>
      <w:hyperlink r:id="rId16" w:history="1">
        <w:r w:rsidR="00195870" w:rsidRPr="00195870">
          <w:rPr>
            <w:rStyle w:val="Hyperlink"/>
          </w:rPr>
          <w:t>KNMG richtlijn online arts-patiëntcontact</w:t>
        </w:r>
      </w:hyperlink>
      <w:r w:rsidR="001F1153">
        <w:t>“</w:t>
      </w:r>
      <w:r w:rsidR="008821BB">
        <w:t xml:space="preserve"> </w:t>
      </w:r>
      <w:r w:rsidRPr="00DE6352">
        <w:t>van september 2007.</w:t>
      </w:r>
      <w:r w:rsidR="00195870">
        <w:t xml:space="preserve">  </w:t>
      </w:r>
    </w:p>
    <w:p w:rsidR="00FA3ADA" w:rsidRDefault="00FA3ADA">
      <w:r>
        <w:t>Dat betekent onder andere</w:t>
      </w:r>
      <w:r w:rsidR="008821BB">
        <w:t xml:space="preserve"> </w:t>
      </w:r>
      <w:r>
        <w:t>dat je de cliënt</w:t>
      </w:r>
      <w:r w:rsidR="008821BB">
        <w:t xml:space="preserve"> </w:t>
      </w:r>
      <w:r>
        <w:t xml:space="preserve">waarover je overlegt </w:t>
      </w:r>
      <w:r w:rsidR="001F1153">
        <w:t xml:space="preserve">vooraf </w:t>
      </w:r>
      <w:r>
        <w:t>tenminste een keer persoonlijk moet hebben gezien.</w:t>
      </w:r>
    </w:p>
    <w:p w:rsidR="00945A33" w:rsidRDefault="00945A33"/>
    <w:p w:rsidR="00410159" w:rsidRDefault="00DE6352">
      <w:r>
        <w:t>Overleg met de behandelend(e) arts</w:t>
      </w:r>
      <w:r w:rsidR="00945A33">
        <w:t>(</w:t>
      </w:r>
      <w:r>
        <w:t>en</w:t>
      </w:r>
      <w:r w:rsidR="00945A33">
        <w:t>)</w:t>
      </w:r>
      <w:r>
        <w:t xml:space="preserve"> van de patiënt mag apart worden gedeclareerd. </w:t>
      </w:r>
    </w:p>
    <w:p w:rsidR="00FA3ADA" w:rsidRDefault="00FA3ADA"/>
    <w:p w:rsidR="00FA3ADA" w:rsidRDefault="00DE6352">
      <w:r>
        <w:t>Alle overige werkzaamheden, zoals MDO en verslaglegging</w:t>
      </w:r>
      <w:r w:rsidR="008821BB">
        <w:t>,</w:t>
      </w:r>
      <w:r>
        <w:t xml:space="preserve"> mogen </w:t>
      </w:r>
      <w:r w:rsidR="00FA3ADA">
        <w:t>niet apart worden gedeclareerd.</w:t>
      </w:r>
    </w:p>
    <w:p w:rsidR="00BC1847" w:rsidRDefault="00FA3ADA">
      <w:r>
        <w:t>I</w:t>
      </w:r>
      <w:r w:rsidR="00DE6352">
        <w:t>n de vaststelling van de tarieven is rekening gehouden met ongeveer 50% indirecte tijd. Dus een uur patiëntcontact en 1 uur verslaglegging is 1 uur declareren.</w:t>
      </w:r>
      <w:r w:rsidR="00410159">
        <w:t xml:space="preserve"> </w:t>
      </w:r>
      <w:r w:rsidR="00A57E8D">
        <w:t xml:space="preserve">De tarieven zijn vastgesteld </w:t>
      </w:r>
      <w:r w:rsidR="00A57E8D" w:rsidRPr="00A57E8D">
        <w:t>in eenheden van een uur</w:t>
      </w:r>
      <w:r w:rsidR="00A57E8D">
        <w:t xml:space="preserve">. </w:t>
      </w:r>
      <w:r w:rsidR="00A57E8D" w:rsidRPr="00A57E8D">
        <w:t>Het komt echter voor dat slechts een deel van een uur zorg wordt geleverd aan een patiënt. Als dit het geval is, wordt het in rekening te brengen aantal eenheden naar evenredigheid berekend</w:t>
      </w:r>
      <w:r w:rsidR="00A57E8D">
        <w:t>, afgrond op 5 minuten.</w:t>
      </w:r>
    </w:p>
    <w:p w:rsidR="001F1153" w:rsidRDefault="001F1153">
      <w:r>
        <w:t>Overleg met andere hulpverleners en apothekers mag niet apart worden gedeclareerd.</w:t>
      </w:r>
    </w:p>
    <w:p w:rsidR="00945A33" w:rsidRDefault="00945A33"/>
    <w:p w:rsidR="00FA3ADA" w:rsidRDefault="00084F00">
      <w:pPr>
        <w:rPr>
          <w:b/>
        </w:rPr>
      </w:pPr>
      <w:r>
        <w:rPr>
          <w:b/>
        </w:rPr>
        <w:t>Verwijzing</w:t>
      </w:r>
    </w:p>
    <w:p w:rsidR="00084F00" w:rsidRPr="00084F00" w:rsidRDefault="00084F00" w:rsidP="00084F00">
      <w:r w:rsidRPr="00084F00">
        <w:t xml:space="preserve">De huisarts is poortwachter voor de </w:t>
      </w:r>
      <w:r>
        <w:t>GZSP</w:t>
      </w:r>
      <w:r w:rsidRPr="00084F00">
        <w:t>. De verwijzing kan tot stand komen op</w:t>
      </w:r>
      <w:r>
        <w:t xml:space="preserve"> advies van </w:t>
      </w:r>
      <w:proofErr w:type="spellStart"/>
      <w:r>
        <w:t>regiebehandelaren</w:t>
      </w:r>
      <w:proofErr w:type="spellEnd"/>
      <w:r>
        <w:t xml:space="preserve"> (</w:t>
      </w:r>
      <w:r w:rsidRPr="00084F00">
        <w:t>arts verstandelijk gehandicapten</w:t>
      </w:r>
      <w:r w:rsidR="008821BB">
        <w:t xml:space="preserve"> of</w:t>
      </w:r>
      <w:r w:rsidRPr="00084F00">
        <w:t xml:space="preserve"> gedragswetenschapper) of medisch specialist.</w:t>
      </w:r>
    </w:p>
    <w:p w:rsidR="00084F00" w:rsidRPr="00084F00" w:rsidRDefault="00084F00" w:rsidP="00084F00">
      <w:r>
        <w:t xml:space="preserve"> </w:t>
      </w:r>
    </w:p>
    <w:p w:rsidR="00084F00" w:rsidRDefault="00084F00" w:rsidP="00084F00">
      <w:r w:rsidRPr="00084F00">
        <w:t>Voor de doelgroep mensen met een verstandelijke beperking geldt dat naast de huisarts de kinderarts een veel voorkomende</w:t>
      </w:r>
      <w:r w:rsidR="008821BB">
        <w:t xml:space="preserve"> </w:t>
      </w:r>
      <w:r w:rsidRPr="00084F00">
        <w:t xml:space="preserve">verwijzer is en dat de verwijzing </w:t>
      </w:r>
      <w:r w:rsidR="008821BB">
        <w:t xml:space="preserve">gezamenlijk </w:t>
      </w:r>
      <w:r w:rsidRPr="00084F00">
        <w:t>tot stand komt in gezamenlijkheid tussen de huisarts of kinderarts en de arts verstandelijk gehandicapten of de gedragswetenschapper.</w:t>
      </w:r>
    </w:p>
    <w:p w:rsidR="00084F00" w:rsidRPr="00084F00" w:rsidRDefault="00084F00" w:rsidP="00084F00">
      <w:r>
        <w:t>Het is nog onduidelijk of de zorgverzekeraars deze ruime omschrijving uit de beleidsregels zullen accepteren en toch zullen aandringen op een verwijzing door alleen de huisarts.</w:t>
      </w:r>
      <w:r w:rsidR="00195870">
        <w:t xml:space="preserve"> Dat zal de praktijk moeten uitwijzen volgend jaar.</w:t>
      </w:r>
    </w:p>
    <w:p w:rsidR="00084F00" w:rsidRPr="00084F00" w:rsidRDefault="00084F00">
      <w:pPr>
        <w:rPr>
          <w:b/>
        </w:rPr>
      </w:pPr>
    </w:p>
    <w:p w:rsidR="00084F00" w:rsidRDefault="00BC1847">
      <w:proofErr w:type="spellStart"/>
      <w:r w:rsidRPr="00945A33">
        <w:rPr>
          <w:b/>
        </w:rPr>
        <w:t>Ongecontracteerde</w:t>
      </w:r>
      <w:proofErr w:type="spellEnd"/>
      <w:r w:rsidRPr="00945A33">
        <w:rPr>
          <w:b/>
        </w:rPr>
        <w:t xml:space="preserve"> zorg</w:t>
      </w:r>
      <w:r>
        <w:t xml:space="preserve">: </w:t>
      </w:r>
    </w:p>
    <w:p w:rsidR="00BC1847" w:rsidRDefault="00084F00">
      <w:r>
        <w:t>M</w:t>
      </w:r>
      <w:r w:rsidR="00BC1847">
        <w:t>ocht je geen contract hebben met een zorgverzekeraar, dan kun je een restitutienota sturen</w:t>
      </w:r>
      <w:r w:rsidR="00945A33">
        <w:t xml:space="preserve"> naar de patiënt</w:t>
      </w:r>
      <w:r w:rsidR="00BC1847">
        <w:t xml:space="preserve">. De kans is echter dat </w:t>
      </w:r>
      <w:r w:rsidR="00945A33">
        <w:t>deze</w:t>
      </w:r>
      <w:r w:rsidR="00BC1847">
        <w:t xml:space="preserve"> dan niet het volledige bedrag vergoed krijgt</w:t>
      </w:r>
      <w:r w:rsidR="00945A33">
        <w:t xml:space="preserve"> (verschilt per zorgverzekeraar, meestal 70%)</w:t>
      </w:r>
      <w:r w:rsidR="00BC1847">
        <w:t>.</w:t>
      </w:r>
      <w:r w:rsidR="008821BB">
        <w:t xml:space="preserve"> Bespreek dit voorafgaand aan de behandeling met de patiënt en/of zijn vertegenwoordiger. </w:t>
      </w:r>
    </w:p>
    <w:p w:rsidR="00BC1847" w:rsidRDefault="00BC1847"/>
    <w:p w:rsidR="00BC1847" w:rsidRDefault="00BC1847">
      <w:pPr>
        <w:rPr>
          <w:b/>
        </w:rPr>
      </w:pPr>
      <w:r w:rsidRPr="00A95A5A">
        <w:rPr>
          <w:b/>
        </w:rPr>
        <w:t>Eigen risico</w:t>
      </w:r>
    </w:p>
    <w:p w:rsidR="00084F00" w:rsidRDefault="00A95A5A">
      <w:r>
        <w:t xml:space="preserve">De zorg geboden binnen de GZSP valt helaas onder het eigen risico. </w:t>
      </w:r>
    </w:p>
    <w:p w:rsidR="00A95A5A" w:rsidRDefault="00945A33">
      <w:r>
        <w:t>We hebben samen met andere betrokkenen een sterke lobby gevoerd om deze zorg buiten het eigen risico te houden</w:t>
      </w:r>
      <w:r w:rsidR="008821BB">
        <w:t>, maar helaas</w:t>
      </w:r>
      <w:r>
        <w:t xml:space="preserve"> is </w:t>
      </w:r>
      <w:r w:rsidR="008821BB">
        <w:t xml:space="preserve">dat </w:t>
      </w:r>
      <w:r>
        <w:t xml:space="preserve">niet gelukt. </w:t>
      </w:r>
    </w:p>
    <w:p w:rsidR="00945A33" w:rsidRDefault="00945A33">
      <w:r>
        <w:t xml:space="preserve">Dat betekent dat je cliënten die je </w:t>
      </w:r>
      <w:r w:rsidR="008821BB">
        <w:t>op dit moment</w:t>
      </w:r>
      <w:r>
        <w:t xml:space="preserve"> al onder behandeling hebt</w:t>
      </w:r>
      <w:r w:rsidR="008821BB">
        <w:t>,</w:t>
      </w:r>
      <w:r>
        <w:t xml:space="preserve"> zal moeten informeren dat ze volgend</w:t>
      </w:r>
      <w:r w:rsidR="008821BB">
        <w:t xml:space="preserve"> </w:t>
      </w:r>
      <w:r>
        <w:t xml:space="preserve">jaar een eigen </w:t>
      </w:r>
      <w:r w:rsidR="008821BB">
        <w:t>risico</w:t>
      </w:r>
      <w:r>
        <w:t xml:space="preserve"> moeten betalen.</w:t>
      </w:r>
    </w:p>
    <w:p w:rsidR="00945A33" w:rsidRPr="00A95A5A" w:rsidRDefault="00945A33">
      <w:r>
        <w:t>Diverse partijen hebben aangegeven dat ze bang zijn dat cliënten zorg zullen gaan mijden. Signalen hierover kan het bestuur doorgeven aan VWS en de NZA</w:t>
      </w:r>
      <w:r w:rsidR="00247749">
        <w:t>,</w:t>
      </w:r>
      <w:r>
        <w:t xml:space="preserve"> dus graag deze melden</w:t>
      </w:r>
      <w:r w:rsidR="00195870">
        <w:t xml:space="preserve"> op secretatiaat@nvavg.nl</w:t>
      </w:r>
    </w:p>
    <w:p w:rsidR="00D5338A" w:rsidRDefault="00D5338A"/>
    <w:p w:rsidR="00D5338A" w:rsidRPr="00410159" w:rsidRDefault="00410159">
      <w:pPr>
        <w:rPr>
          <w:b/>
        </w:rPr>
      </w:pPr>
      <w:r>
        <w:rPr>
          <w:b/>
        </w:rPr>
        <w:t>Raadplegen of er sprake is van een Wlz indicatie</w:t>
      </w:r>
    </w:p>
    <w:p w:rsidR="00D5338A" w:rsidRDefault="00945A33">
      <w:r>
        <w:t xml:space="preserve">In de bijlage vind je een document over het raadplegen via </w:t>
      </w:r>
      <w:proofErr w:type="spellStart"/>
      <w:r>
        <w:t>Vecozo</w:t>
      </w:r>
      <w:proofErr w:type="spellEnd"/>
      <w:r>
        <w:t xml:space="preserve"> van een database waaruit blijkt of de cliënt een Wl</w:t>
      </w:r>
      <w:r w:rsidR="00137CF4">
        <w:t xml:space="preserve">z indicatie heeft. De AVG heeft </w:t>
      </w:r>
      <w:r>
        <w:t>op dit moment nog geen toegang tot deze functionaliteit, maar ZN heeft toegezegd dat o</w:t>
      </w:r>
      <w:r w:rsidR="00FA3ADA">
        <w:t>p korte termijn te regelen. Not</w:t>
      </w:r>
      <w:r>
        <w:t xml:space="preserve">a’s betreffende de GZSP over een </w:t>
      </w:r>
      <w:r w:rsidR="00FA3ADA">
        <w:t>cliënt</w:t>
      </w:r>
      <w:r>
        <w:t xml:space="preserve"> met een Wlz indicatie zullen vanaf 1 januari 2020 zeker niet meer worden vergoed en dienen aan de zorgorganisatie te worden gestuurd.</w:t>
      </w:r>
    </w:p>
    <w:p w:rsidR="00D5338A" w:rsidRDefault="00D5338A"/>
    <w:p w:rsidR="00D5338A" w:rsidRPr="00A57E8D" w:rsidRDefault="00A57E8D">
      <w:pPr>
        <w:rPr>
          <w:b/>
        </w:rPr>
      </w:pPr>
      <w:r>
        <w:rPr>
          <w:b/>
        </w:rPr>
        <w:t xml:space="preserve">Reiskosten </w:t>
      </w:r>
    </w:p>
    <w:p w:rsidR="00D5338A" w:rsidRDefault="00A57E8D">
      <w:r w:rsidRPr="00A57E8D">
        <w:t>De prestatie ‘Reistoeslag zorgverlener’</w:t>
      </w:r>
      <w:r w:rsidR="00945A33">
        <w:t xml:space="preserve"> (maximaal tarief </w:t>
      </w:r>
      <w:r w:rsidR="00247749">
        <w:t xml:space="preserve">€ </w:t>
      </w:r>
      <w:r w:rsidR="00945A33">
        <w:t>30,</w:t>
      </w:r>
      <w:r>
        <w:t>49)</w:t>
      </w:r>
      <w:r w:rsidRPr="00A57E8D">
        <w:t xml:space="preserve"> is een toeslag per </w:t>
      </w:r>
      <w:proofErr w:type="spellStart"/>
      <w:r w:rsidRPr="00A57E8D">
        <w:t>patiëntenbezoek</w:t>
      </w:r>
      <w:proofErr w:type="spellEnd"/>
      <w:r w:rsidRPr="00A57E8D">
        <w:t xml:space="preserve"> en kan per bezoek eenmaal in rekening worden gebracht (m.a.w. het is geen prestatie per enkele reis).</w:t>
      </w:r>
    </w:p>
    <w:p w:rsidR="00945A33" w:rsidRDefault="00945A33"/>
    <w:p w:rsidR="00E0608D" w:rsidRDefault="00E0608D" w:rsidP="00E0608D">
      <w:pPr>
        <w:rPr>
          <w:b/>
        </w:rPr>
      </w:pPr>
      <w:r>
        <w:rPr>
          <w:b/>
        </w:rPr>
        <w:t xml:space="preserve">Gedragskundige </w:t>
      </w:r>
    </w:p>
    <w:p w:rsidR="00E0608D" w:rsidRDefault="00E0608D" w:rsidP="00E0608D">
      <w:r>
        <w:t xml:space="preserve">De gedragskundige blijft helaas tot </w:t>
      </w:r>
      <w:r w:rsidR="00247749">
        <w:t xml:space="preserve">1 januari </w:t>
      </w:r>
      <w:r>
        <w:t>2021</w:t>
      </w:r>
      <w:r w:rsidR="008821BB">
        <w:t xml:space="preserve"> </w:t>
      </w:r>
      <w:r>
        <w:t>in de Tijdelijke Subsidieregeling</w:t>
      </w:r>
      <w:r w:rsidR="00247749">
        <w:t>,</w:t>
      </w:r>
      <w:r>
        <w:t xml:space="preserve"> maar mag voor diagnostiek en beeldvorming zonder CIZ indicatie worden ingezet. Voor een eventuele aansluitende behandeling door een gedragskundige moet wel een CIZ indicatie worden aangevraagd.</w:t>
      </w:r>
      <w:r w:rsidR="00B76DDF">
        <w:t xml:space="preserve"> Komend najaar zal gestart worden met het ontwikkelen van een multidisciplinair zorgprogramma rond probleemgedrag. Het streven is om in 2021 niet alleen monodisciplinaire zorg te kunnen declareren in de Zvw, maar ook deze multidisciplinaire zorg.</w:t>
      </w:r>
    </w:p>
    <w:p w:rsidR="00E0608D" w:rsidRDefault="00E0608D"/>
    <w:p w:rsidR="00FA3ADA" w:rsidRDefault="00084F00">
      <w:pPr>
        <w:rPr>
          <w:b/>
        </w:rPr>
      </w:pPr>
      <w:r>
        <w:rPr>
          <w:b/>
        </w:rPr>
        <w:t>Zorgdomein</w:t>
      </w:r>
      <w:r w:rsidR="001F1153">
        <w:rPr>
          <w:b/>
        </w:rPr>
        <w:t xml:space="preserve"> en website</w:t>
      </w:r>
    </w:p>
    <w:p w:rsidR="001F1153" w:rsidRDefault="001F1153">
      <w:r>
        <w:t>De beste manier om zichtbaar te zijn voor verwijzers en cliënten is de polikliniek aanmelden bij Zorgdomein.</w:t>
      </w:r>
    </w:p>
    <w:p w:rsidR="001F1153" w:rsidRDefault="001F1153">
      <w:r>
        <w:t>Dit is niet goedkoop</w:t>
      </w:r>
      <w:r w:rsidR="00247749">
        <w:t>,</w:t>
      </w:r>
      <w:r>
        <w:t xml:space="preserve"> maar zorgt er wel voor dat je vindbaar bent. Ook is het belangrijk om je vermelding op de website van de NVAVG (waar vind ik een AVG?)</w:t>
      </w:r>
      <w:r w:rsidR="008821BB">
        <w:t xml:space="preserve"> </w:t>
      </w:r>
      <w:r>
        <w:t>up-</w:t>
      </w:r>
      <w:proofErr w:type="spellStart"/>
      <w:r>
        <w:t>to</w:t>
      </w:r>
      <w:proofErr w:type="spellEnd"/>
      <w:r>
        <w:t xml:space="preserve"> dat</w:t>
      </w:r>
      <w:r w:rsidR="00137CF4">
        <w:t>e</w:t>
      </w:r>
      <w:r>
        <w:t xml:space="preserve"> te houden (locatie, contactgegevens). </w:t>
      </w:r>
    </w:p>
    <w:p w:rsidR="001F1153" w:rsidRPr="001F1153" w:rsidRDefault="001F1153">
      <w:r>
        <w:t>Vermeld daarnaast op de website(pagina) van je polikliniek met welke zorgverzekeraars je een contract hebt gesloten (en met welke niet).</w:t>
      </w:r>
    </w:p>
    <w:p w:rsidR="001F1153" w:rsidRDefault="001F1153">
      <w:pPr>
        <w:rPr>
          <w:b/>
        </w:rPr>
      </w:pPr>
    </w:p>
    <w:p w:rsidR="00B07FA7" w:rsidRPr="00B07FA7" w:rsidRDefault="00B07FA7">
      <w:pPr>
        <w:rPr>
          <w:b/>
        </w:rPr>
      </w:pPr>
      <w:r w:rsidRPr="00B07FA7">
        <w:rPr>
          <w:b/>
        </w:rPr>
        <w:t>AVG zorg in (academische) ziekenhuizen</w:t>
      </w:r>
    </w:p>
    <w:p w:rsidR="00B07FA7" w:rsidRDefault="00B07FA7">
      <w:r>
        <w:t>Geneeskundige zorg geleverd door de AVG in bijvoorbeeld de syndroompoliklinieken in de academische ziekenhuizen valt niet onder deze regeling. De NVAVG is met de NZA in gesprek om deze zorg via een andere daartoe geschikte bekostigingsregeling (b</w:t>
      </w:r>
      <w:r w:rsidR="00247749">
        <w:t>ijvoorbeeld</w:t>
      </w:r>
      <w:r>
        <w:t xml:space="preserve"> de DBC structuur) bekostigd te krijgen. Dat traject kost enige doorlooptijd en zal niet per 1</w:t>
      </w:r>
      <w:r w:rsidR="00247749">
        <w:t xml:space="preserve"> januari</w:t>
      </w:r>
      <w:r>
        <w:t>20</w:t>
      </w:r>
      <w:r w:rsidR="00247749">
        <w:t>20</w:t>
      </w:r>
      <w:r>
        <w:t xml:space="preserve"> geregeld zijn. De NZA buigt zich daarom ook over een tijdelijke bekostigingsstructuur, bijvoorbeeld een subsidieregeling. </w:t>
      </w:r>
    </w:p>
    <w:p w:rsidR="00B07FA7" w:rsidRDefault="00B07FA7">
      <w:pPr>
        <w:rPr>
          <w:b/>
        </w:rPr>
      </w:pPr>
      <w:r>
        <w:t>Nadere info daarover volgt dit najaar.</w:t>
      </w:r>
    </w:p>
    <w:p w:rsidR="00B07FA7" w:rsidRDefault="00B07FA7">
      <w:pPr>
        <w:rPr>
          <w:b/>
        </w:rPr>
      </w:pPr>
    </w:p>
    <w:p w:rsidR="00FA3ADA" w:rsidRDefault="00FA3ADA">
      <w:pPr>
        <w:rPr>
          <w:b/>
        </w:rPr>
      </w:pPr>
      <w:r>
        <w:rPr>
          <w:b/>
        </w:rPr>
        <w:t>Vragen</w:t>
      </w:r>
      <w:r w:rsidR="00B07FA7">
        <w:rPr>
          <w:b/>
        </w:rPr>
        <w:t>?</w:t>
      </w:r>
    </w:p>
    <w:p w:rsidR="00FA3ADA" w:rsidRDefault="00FA3ADA">
      <w:pPr>
        <w:rPr>
          <w:b/>
        </w:rPr>
      </w:pPr>
      <w:r w:rsidRPr="00B07FA7">
        <w:t xml:space="preserve">Heb je vragen over de GZSP? Stuur ze naar </w:t>
      </w:r>
      <w:hyperlink r:id="rId17" w:history="1">
        <w:r w:rsidRPr="00B07FA7">
          <w:rPr>
            <w:rStyle w:val="Hyperlink"/>
          </w:rPr>
          <w:t>secretariaat@nvavg.nl</w:t>
        </w:r>
      </w:hyperlink>
      <w:r w:rsidRPr="00B07FA7">
        <w:t>. Indien er veel vragen binne</w:t>
      </w:r>
      <w:r w:rsidR="00137CF4" w:rsidRPr="00B07FA7">
        <w:t>n</w:t>
      </w:r>
      <w:r w:rsidRPr="00B07FA7">
        <w:t xml:space="preserve">komen zal op de </w:t>
      </w:r>
      <w:r w:rsidR="00137CF4" w:rsidRPr="00B07FA7">
        <w:t xml:space="preserve">NVAVG </w:t>
      </w:r>
      <w:r w:rsidRPr="00B07FA7">
        <w:t>website een speciale pa</w:t>
      </w:r>
      <w:r w:rsidR="001F1153" w:rsidRPr="00B07FA7">
        <w:t xml:space="preserve">gina gemaakt worden met FAQ en </w:t>
      </w:r>
      <w:proofErr w:type="spellStart"/>
      <w:r w:rsidR="001F1153" w:rsidRPr="00B07FA7">
        <w:t>A</w:t>
      </w:r>
      <w:r w:rsidRPr="00B07FA7">
        <w:t>nswers</w:t>
      </w:r>
      <w:proofErr w:type="spellEnd"/>
      <w:r>
        <w:rPr>
          <w:b/>
        </w:rPr>
        <w:t>.</w:t>
      </w:r>
    </w:p>
    <w:p w:rsidR="00FA3ADA" w:rsidRDefault="00FA3ADA">
      <w:pPr>
        <w:rPr>
          <w:b/>
        </w:rPr>
      </w:pPr>
    </w:p>
    <w:p w:rsidR="00084F00" w:rsidRDefault="00410159">
      <w:r w:rsidRPr="00137CF4">
        <w:rPr>
          <w:b/>
        </w:rPr>
        <w:t>Bijlage</w:t>
      </w:r>
      <w:r>
        <w:t xml:space="preserve">: </w:t>
      </w:r>
    </w:p>
    <w:p w:rsidR="00752C24" w:rsidRDefault="00084F00">
      <w:r>
        <w:t>S</w:t>
      </w:r>
      <w:r w:rsidR="00410159">
        <w:t xml:space="preserve">chema uit </w:t>
      </w:r>
      <w:proofErr w:type="spellStart"/>
      <w:r w:rsidR="00410159">
        <w:t>ppt</w:t>
      </w:r>
      <w:proofErr w:type="spellEnd"/>
      <w:r w:rsidR="00410159">
        <w:t xml:space="preserve"> ZN</w:t>
      </w:r>
    </w:p>
    <w:p w:rsidR="00084F00" w:rsidRDefault="00084F00">
      <w:r>
        <w:t>Info over raadpleegregeling Wlz.</w:t>
      </w:r>
    </w:p>
    <w:p w:rsidR="00752C24" w:rsidRDefault="00752C24"/>
    <w:sectPr w:rsidR="00752C24" w:rsidSect="00E90D59">
      <w:pgSz w:w="11900" w:h="16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F92E7C" w15:done="0"/>
  <w15:commentEx w15:paraId="1151F594" w15:done="0"/>
  <w15:commentEx w15:paraId="1046DEB9" w15:done="0"/>
  <w15:commentEx w15:paraId="09DB1C47" w15:done="0"/>
  <w15:commentEx w15:paraId="35D884B1" w15:done="0"/>
  <w15:commentEx w15:paraId="4E675D48" w15:done="0"/>
  <w15:commentEx w15:paraId="367EA7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auto"/>
    <w:pitch w:val="variable"/>
    <w:sig w:usb0="A00002EF" w:usb1="4000A44B" w:usb2="00000000"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56B6"/>
    <w:multiLevelType w:val="hybridMultilevel"/>
    <w:tmpl w:val="A82AE1E8"/>
    <w:lvl w:ilvl="0" w:tplc="B322AE84">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E983EDF"/>
    <w:multiLevelType w:val="hybridMultilevel"/>
    <w:tmpl w:val="4C5AA730"/>
    <w:lvl w:ilvl="0" w:tplc="B322AE84">
      <w:numFmt w:val="bullet"/>
      <w:lvlText w:val="-"/>
      <w:lvlJc w:val="left"/>
      <w:pPr>
        <w:ind w:left="720" w:hanging="360"/>
      </w:pPr>
      <w:rPr>
        <w:rFonts w:ascii="Corbel" w:eastAsiaTheme="minorHAnsi"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6C861AC"/>
    <w:multiLevelType w:val="hybridMultilevel"/>
    <w:tmpl w:val="AE0A6490"/>
    <w:lvl w:ilvl="0" w:tplc="4E8CD678">
      <w:start w:val="1"/>
      <w:numFmt w:val="bullet"/>
      <w:lvlText w:val="•"/>
      <w:lvlJc w:val="left"/>
      <w:pPr>
        <w:tabs>
          <w:tab w:val="num" w:pos="720"/>
        </w:tabs>
        <w:ind w:left="720" w:hanging="360"/>
      </w:pPr>
      <w:rPr>
        <w:rFonts w:ascii="Arial" w:hAnsi="Arial" w:hint="default"/>
      </w:rPr>
    </w:lvl>
    <w:lvl w:ilvl="1" w:tplc="56A8BB64" w:tentative="1">
      <w:start w:val="1"/>
      <w:numFmt w:val="bullet"/>
      <w:lvlText w:val="•"/>
      <w:lvlJc w:val="left"/>
      <w:pPr>
        <w:tabs>
          <w:tab w:val="num" w:pos="1440"/>
        </w:tabs>
        <w:ind w:left="1440" w:hanging="360"/>
      </w:pPr>
      <w:rPr>
        <w:rFonts w:ascii="Arial" w:hAnsi="Arial" w:hint="default"/>
      </w:rPr>
    </w:lvl>
    <w:lvl w:ilvl="2" w:tplc="81BCA8F6" w:tentative="1">
      <w:start w:val="1"/>
      <w:numFmt w:val="bullet"/>
      <w:lvlText w:val="•"/>
      <w:lvlJc w:val="left"/>
      <w:pPr>
        <w:tabs>
          <w:tab w:val="num" w:pos="2160"/>
        </w:tabs>
        <w:ind w:left="2160" w:hanging="360"/>
      </w:pPr>
      <w:rPr>
        <w:rFonts w:ascii="Arial" w:hAnsi="Arial" w:hint="default"/>
      </w:rPr>
    </w:lvl>
    <w:lvl w:ilvl="3" w:tplc="8FFC4080" w:tentative="1">
      <w:start w:val="1"/>
      <w:numFmt w:val="bullet"/>
      <w:lvlText w:val="•"/>
      <w:lvlJc w:val="left"/>
      <w:pPr>
        <w:tabs>
          <w:tab w:val="num" w:pos="2880"/>
        </w:tabs>
        <w:ind w:left="2880" w:hanging="360"/>
      </w:pPr>
      <w:rPr>
        <w:rFonts w:ascii="Arial" w:hAnsi="Arial" w:hint="default"/>
      </w:rPr>
    </w:lvl>
    <w:lvl w:ilvl="4" w:tplc="D332A4AC" w:tentative="1">
      <w:start w:val="1"/>
      <w:numFmt w:val="bullet"/>
      <w:lvlText w:val="•"/>
      <w:lvlJc w:val="left"/>
      <w:pPr>
        <w:tabs>
          <w:tab w:val="num" w:pos="3600"/>
        </w:tabs>
        <w:ind w:left="3600" w:hanging="360"/>
      </w:pPr>
      <w:rPr>
        <w:rFonts w:ascii="Arial" w:hAnsi="Arial" w:hint="default"/>
      </w:rPr>
    </w:lvl>
    <w:lvl w:ilvl="5" w:tplc="F0824174" w:tentative="1">
      <w:start w:val="1"/>
      <w:numFmt w:val="bullet"/>
      <w:lvlText w:val="•"/>
      <w:lvlJc w:val="left"/>
      <w:pPr>
        <w:tabs>
          <w:tab w:val="num" w:pos="4320"/>
        </w:tabs>
        <w:ind w:left="4320" w:hanging="360"/>
      </w:pPr>
      <w:rPr>
        <w:rFonts w:ascii="Arial" w:hAnsi="Arial" w:hint="default"/>
      </w:rPr>
    </w:lvl>
    <w:lvl w:ilvl="6" w:tplc="5FD03214" w:tentative="1">
      <w:start w:val="1"/>
      <w:numFmt w:val="bullet"/>
      <w:lvlText w:val="•"/>
      <w:lvlJc w:val="left"/>
      <w:pPr>
        <w:tabs>
          <w:tab w:val="num" w:pos="5040"/>
        </w:tabs>
        <w:ind w:left="5040" w:hanging="360"/>
      </w:pPr>
      <w:rPr>
        <w:rFonts w:ascii="Arial" w:hAnsi="Arial" w:hint="default"/>
      </w:rPr>
    </w:lvl>
    <w:lvl w:ilvl="7" w:tplc="7FCE8DE6" w:tentative="1">
      <w:start w:val="1"/>
      <w:numFmt w:val="bullet"/>
      <w:lvlText w:val="•"/>
      <w:lvlJc w:val="left"/>
      <w:pPr>
        <w:tabs>
          <w:tab w:val="num" w:pos="5760"/>
        </w:tabs>
        <w:ind w:left="5760" w:hanging="360"/>
      </w:pPr>
      <w:rPr>
        <w:rFonts w:ascii="Arial" w:hAnsi="Arial" w:hint="default"/>
      </w:rPr>
    </w:lvl>
    <w:lvl w:ilvl="8" w:tplc="146CC2C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uuregge, J.C.P.M. (Hanneke)">
    <w15:presenceInfo w15:providerId="AD" w15:userId="S-1-5-21-1878853907-2067484489-709122288-71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24"/>
    <w:rsid w:val="00084F00"/>
    <w:rsid w:val="00137CF4"/>
    <w:rsid w:val="00195870"/>
    <w:rsid w:val="001F1153"/>
    <w:rsid w:val="00247749"/>
    <w:rsid w:val="00410159"/>
    <w:rsid w:val="005D0229"/>
    <w:rsid w:val="00752C24"/>
    <w:rsid w:val="00765075"/>
    <w:rsid w:val="007D77F5"/>
    <w:rsid w:val="008821BB"/>
    <w:rsid w:val="00945A33"/>
    <w:rsid w:val="009B2CAC"/>
    <w:rsid w:val="00A57E8D"/>
    <w:rsid w:val="00A95A5A"/>
    <w:rsid w:val="00B07FA7"/>
    <w:rsid w:val="00B427A4"/>
    <w:rsid w:val="00B76DDF"/>
    <w:rsid w:val="00BC03B7"/>
    <w:rsid w:val="00BC1847"/>
    <w:rsid w:val="00D5338A"/>
    <w:rsid w:val="00DE6352"/>
    <w:rsid w:val="00E0608D"/>
    <w:rsid w:val="00E90D59"/>
    <w:rsid w:val="00F43C76"/>
    <w:rsid w:val="00FA3A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E7FC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B427A4"/>
    <w:pPr>
      <w:spacing w:before="100" w:beforeAutospacing="1" w:after="100" w:afterAutospacing="1"/>
    </w:pPr>
    <w:rPr>
      <w:rFonts w:ascii="Times New Roman" w:hAnsi="Times New Roman" w:cs="Times New Roman"/>
      <w:sz w:val="20"/>
      <w:szCs w:val="20"/>
    </w:rPr>
  </w:style>
  <w:style w:type="character" w:styleId="Hyperlink">
    <w:name w:val="Hyperlink"/>
    <w:basedOn w:val="Standaardalinea-lettertype"/>
    <w:uiPriority w:val="99"/>
    <w:unhideWhenUsed/>
    <w:rsid w:val="00B427A4"/>
    <w:rPr>
      <w:color w:val="0000FF" w:themeColor="hyperlink"/>
      <w:u w:val="single"/>
    </w:rPr>
  </w:style>
  <w:style w:type="table" w:customStyle="1" w:styleId="ZNTabel011">
    <w:name w:val="ZN_Tabel_011"/>
    <w:basedOn w:val="Standaardtabel"/>
    <w:next w:val="Tabelraster"/>
    <w:uiPriority w:val="39"/>
    <w:rsid w:val="00B427A4"/>
    <w:pPr>
      <w:spacing w:line="200" w:lineRule="exact"/>
    </w:pPr>
    <w:rPr>
      <w:rFonts w:asciiTheme="minorHAnsi" w:eastAsiaTheme="minorHAnsi" w:hAnsiTheme="minorHAnsi"/>
      <w:sz w:val="16"/>
      <w:szCs w:val="24"/>
      <w:lang w:val="en-US" w:eastAsia="en-US"/>
    </w:rPr>
    <w:tblPr>
      <w:tblStyleRowBandSize w:val="1"/>
      <w:tblInd w:w="0" w:type="dxa"/>
      <w:tblBorders>
        <w:top w:val="single" w:sz="4" w:space="0" w:color="1F497D" w:themeColor="text2"/>
        <w:bottom w:val="single" w:sz="4" w:space="0" w:color="1F497D" w:themeColor="text2"/>
        <w:insideH w:val="single" w:sz="4" w:space="0" w:color="1F497D" w:themeColor="text2"/>
        <w:insideV w:val="dotted" w:sz="4" w:space="0" w:color="1F497D" w:themeColor="text2"/>
      </w:tblBorders>
      <w:tblCellMar>
        <w:top w:w="57" w:type="dxa"/>
        <w:left w:w="57" w:type="dxa"/>
        <w:bottom w:w="57" w:type="dxa"/>
        <w:right w:w="57" w:type="dxa"/>
      </w:tblCellMar>
    </w:tblPr>
    <w:tblStylePr w:type="firstRow">
      <w:rPr>
        <w:rFonts w:asciiTheme="minorHAnsi" w:hAnsiTheme="minorHAnsi"/>
        <w:sz w:val="16"/>
      </w:rPr>
    </w:tblStylePr>
    <w:tblStylePr w:type="lastRow">
      <w:rPr>
        <w:rFonts w:asciiTheme="minorHAnsi" w:hAnsiTheme="minorHAnsi"/>
        <w:sz w:val="16"/>
      </w:rPr>
    </w:tblStylePr>
    <w:tblStylePr w:type="firstCol">
      <w:pPr>
        <w:wordWrap/>
        <w:spacing w:line="200" w:lineRule="exact"/>
        <w:jc w:val="right"/>
      </w:pPr>
      <w:rPr>
        <w:rFonts w:asciiTheme="minorHAnsi" w:hAnsiTheme="minorHAnsi"/>
        <w:b/>
        <w:sz w:val="18"/>
      </w:rPr>
    </w:tblStylePr>
    <w:tblStylePr w:type="lastCol">
      <w:rPr>
        <w:rFonts w:asciiTheme="minorHAnsi" w:hAnsiTheme="minorHAnsi"/>
        <w:sz w:val="16"/>
      </w:rPr>
    </w:tblStylePr>
  </w:style>
  <w:style w:type="table" w:styleId="Tabelraster">
    <w:name w:val="Table Grid"/>
    <w:basedOn w:val="Standaardtabel"/>
    <w:uiPriority w:val="59"/>
    <w:rsid w:val="00B42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DE6352"/>
    <w:rPr>
      <w:color w:val="800080" w:themeColor="followedHyperlink"/>
      <w:u w:val="single"/>
    </w:rPr>
  </w:style>
  <w:style w:type="paragraph" w:styleId="Lijstalinea">
    <w:name w:val="List Paragraph"/>
    <w:basedOn w:val="Normaal"/>
    <w:uiPriority w:val="34"/>
    <w:qFormat/>
    <w:rsid w:val="00BC1847"/>
    <w:pPr>
      <w:spacing w:line="280" w:lineRule="atLeast"/>
      <w:ind w:left="720"/>
      <w:contextualSpacing/>
    </w:pPr>
    <w:rPr>
      <w:rFonts w:asciiTheme="minorHAnsi" w:eastAsiaTheme="minorHAnsi" w:hAnsiTheme="minorHAnsi"/>
      <w:sz w:val="19"/>
      <w:szCs w:val="24"/>
      <w:lang w:eastAsia="en-US"/>
    </w:rPr>
  </w:style>
  <w:style w:type="character" w:styleId="Verwijzingopmerking">
    <w:name w:val="annotation reference"/>
    <w:basedOn w:val="Standaardalinea-lettertype"/>
    <w:uiPriority w:val="99"/>
    <w:semiHidden/>
    <w:unhideWhenUsed/>
    <w:rsid w:val="00765075"/>
    <w:rPr>
      <w:sz w:val="16"/>
      <w:szCs w:val="16"/>
    </w:rPr>
  </w:style>
  <w:style w:type="paragraph" w:styleId="Tekstopmerking">
    <w:name w:val="annotation text"/>
    <w:basedOn w:val="Normaal"/>
    <w:link w:val="TekstopmerkingTeken"/>
    <w:uiPriority w:val="99"/>
    <w:semiHidden/>
    <w:unhideWhenUsed/>
    <w:rsid w:val="00765075"/>
    <w:rPr>
      <w:sz w:val="20"/>
      <w:szCs w:val="20"/>
    </w:rPr>
  </w:style>
  <w:style w:type="character" w:customStyle="1" w:styleId="TekstopmerkingTeken">
    <w:name w:val="Tekst opmerking Teken"/>
    <w:basedOn w:val="Standaardalinea-lettertype"/>
    <w:link w:val="Tekstopmerking"/>
    <w:uiPriority w:val="99"/>
    <w:semiHidden/>
    <w:rsid w:val="00765075"/>
    <w:rPr>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765075"/>
    <w:rPr>
      <w:b/>
      <w:bCs/>
    </w:rPr>
  </w:style>
  <w:style w:type="character" w:customStyle="1" w:styleId="OnderwerpvanopmerkingTeken">
    <w:name w:val="Onderwerp van opmerking Teken"/>
    <w:basedOn w:val="TekstopmerkingTeken"/>
    <w:link w:val="Onderwerpvanopmerking"/>
    <w:uiPriority w:val="99"/>
    <w:semiHidden/>
    <w:rsid w:val="00765075"/>
    <w:rPr>
      <w:b/>
      <w:bCs/>
      <w:sz w:val="20"/>
      <w:szCs w:val="20"/>
      <w:lang w:val="nl-NL"/>
    </w:rPr>
  </w:style>
  <w:style w:type="paragraph" w:styleId="Ballontekst">
    <w:name w:val="Balloon Text"/>
    <w:basedOn w:val="Normaal"/>
    <w:link w:val="BallontekstTeken"/>
    <w:uiPriority w:val="99"/>
    <w:semiHidden/>
    <w:unhideWhenUsed/>
    <w:rsid w:val="00765075"/>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765075"/>
    <w:rPr>
      <w:rFonts w:ascii="Segoe UI" w:hAnsi="Segoe UI" w:cs="Segoe UI"/>
      <w:sz w:val="18"/>
      <w:szCs w:val="18"/>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B427A4"/>
    <w:pPr>
      <w:spacing w:before="100" w:beforeAutospacing="1" w:after="100" w:afterAutospacing="1"/>
    </w:pPr>
    <w:rPr>
      <w:rFonts w:ascii="Times New Roman" w:hAnsi="Times New Roman" w:cs="Times New Roman"/>
      <w:sz w:val="20"/>
      <w:szCs w:val="20"/>
    </w:rPr>
  </w:style>
  <w:style w:type="character" w:styleId="Hyperlink">
    <w:name w:val="Hyperlink"/>
    <w:basedOn w:val="Standaardalinea-lettertype"/>
    <w:uiPriority w:val="99"/>
    <w:unhideWhenUsed/>
    <w:rsid w:val="00B427A4"/>
    <w:rPr>
      <w:color w:val="0000FF" w:themeColor="hyperlink"/>
      <w:u w:val="single"/>
    </w:rPr>
  </w:style>
  <w:style w:type="table" w:customStyle="1" w:styleId="ZNTabel011">
    <w:name w:val="ZN_Tabel_011"/>
    <w:basedOn w:val="Standaardtabel"/>
    <w:next w:val="Tabelraster"/>
    <w:uiPriority w:val="39"/>
    <w:rsid w:val="00B427A4"/>
    <w:pPr>
      <w:spacing w:line="200" w:lineRule="exact"/>
    </w:pPr>
    <w:rPr>
      <w:rFonts w:asciiTheme="minorHAnsi" w:eastAsiaTheme="minorHAnsi" w:hAnsiTheme="minorHAnsi"/>
      <w:sz w:val="16"/>
      <w:szCs w:val="24"/>
      <w:lang w:val="en-US" w:eastAsia="en-US"/>
    </w:rPr>
    <w:tblPr>
      <w:tblStyleRowBandSize w:val="1"/>
      <w:tblInd w:w="0" w:type="dxa"/>
      <w:tblBorders>
        <w:top w:val="single" w:sz="4" w:space="0" w:color="1F497D" w:themeColor="text2"/>
        <w:bottom w:val="single" w:sz="4" w:space="0" w:color="1F497D" w:themeColor="text2"/>
        <w:insideH w:val="single" w:sz="4" w:space="0" w:color="1F497D" w:themeColor="text2"/>
        <w:insideV w:val="dotted" w:sz="4" w:space="0" w:color="1F497D" w:themeColor="text2"/>
      </w:tblBorders>
      <w:tblCellMar>
        <w:top w:w="57" w:type="dxa"/>
        <w:left w:w="57" w:type="dxa"/>
        <w:bottom w:w="57" w:type="dxa"/>
        <w:right w:w="57" w:type="dxa"/>
      </w:tblCellMar>
    </w:tblPr>
    <w:tblStylePr w:type="firstRow">
      <w:rPr>
        <w:rFonts w:asciiTheme="minorHAnsi" w:hAnsiTheme="minorHAnsi"/>
        <w:sz w:val="16"/>
      </w:rPr>
    </w:tblStylePr>
    <w:tblStylePr w:type="lastRow">
      <w:rPr>
        <w:rFonts w:asciiTheme="minorHAnsi" w:hAnsiTheme="minorHAnsi"/>
        <w:sz w:val="16"/>
      </w:rPr>
    </w:tblStylePr>
    <w:tblStylePr w:type="firstCol">
      <w:pPr>
        <w:wordWrap/>
        <w:spacing w:line="200" w:lineRule="exact"/>
        <w:jc w:val="right"/>
      </w:pPr>
      <w:rPr>
        <w:rFonts w:asciiTheme="minorHAnsi" w:hAnsiTheme="minorHAnsi"/>
        <w:b/>
        <w:sz w:val="18"/>
      </w:rPr>
    </w:tblStylePr>
    <w:tblStylePr w:type="lastCol">
      <w:rPr>
        <w:rFonts w:asciiTheme="minorHAnsi" w:hAnsiTheme="minorHAnsi"/>
        <w:sz w:val="16"/>
      </w:rPr>
    </w:tblStylePr>
  </w:style>
  <w:style w:type="table" w:styleId="Tabelraster">
    <w:name w:val="Table Grid"/>
    <w:basedOn w:val="Standaardtabel"/>
    <w:uiPriority w:val="59"/>
    <w:rsid w:val="00B427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DE6352"/>
    <w:rPr>
      <w:color w:val="800080" w:themeColor="followedHyperlink"/>
      <w:u w:val="single"/>
    </w:rPr>
  </w:style>
  <w:style w:type="paragraph" w:styleId="Lijstalinea">
    <w:name w:val="List Paragraph"/>
    <w:basedOn w:val="Normaal"/>
    <w:uiPriority w:val="34"/>
    <w:qFormat/>
    <w:rsid w:val="00BC1847"/>
    <w:pPr>
      <w:spacing w:line="280" w:lineRule="atLeast"/>
      <w:ind w:left="720"/>
      <w:contextualSpacing/>
    </w:pPr>
    <w:rPr>
      <w:rFonts w:asciiTheme="minorHAnsi" w:eastAsiaTheme="minorHAnsi" w:hAnsiTheme="minorHAnsi"/>
      <w:sz w:val="19"/>
      <w:szCs w:val="24"/>
      <w:lang w:eastAsia="en-US"/>
    </w:rPr>
  </w:style>
  <w:style w:type="character" w:styleId="Verwijzingopmerking">
    <w:name w:val="annotation reference"/>
    <w:basedOn w:val="Standaardalinea-lettertype"/>
    <w:uiPriority w:val="99"/>
    <w:semiHidden/>
    <w:unhideWhenUsed/>
    <w:rsid w:val="00765075"/>
    <w:rPr>
      <w:sz w:val="16"/>
      <w:szCs w:val="16"/>
    </w:rPr>
  </w:style>
  <w:style w:type="paragraph" w:styleId="Tekstopmerking">
    <w:name w:val="annotation text"/>
    <w:basedOn w:val="Normaal"/>
    <w:link w:val="TekstopmerkingTeken"/>
    <w:uiPriority w:val="99"/>
    <w:semiHidden/>
    <w:unhideWhenUsed/>
    <w:rsid w:val="00765075"/>
    <w:rPr>
      <w:sz w:val="20"/>
      <w:szCs w:val="20"/>
    </w:rPr>
  </w:style>
  <w:style w:type="character" w:customStyle="1" w:styleId="TekstopmerkingTeken">
    <w:name w:val="Tekst opmerking Teken"/>
    <w:basedOn w:val="Standaardalinea-lettertype"/>
    <w:link w:val="Tekstopmerking"/>
    <w:uiPriority w:val="99"/>
    <w:semiHidden/>
    <w:rsid w:val="00765075"/>
    <w:rPr>
      <w:sz w:val="20"/>
      <w:szCs w:val="20"/>
      <w:lang w:val="nl-NL"/>
    </w:rPr>
  </w:style>
  <w:style w:type="paragraph" w:styleId="Onderwerpvanopmerking">
    <w:name w:val="annotation subject"/>
    <w:basedOn w:val="Tekstopmerking"/>
    <w:next w:val="Tekstopmerking"/>
    <w:link w:val="OnderwerpvanopmerkingTeken"/>
    <w:uiPriority w:val="99"/>
    <w:semiHidden/>
    <w:unhideWhenUsed/>
    <w:rsid w:val="00765075"/>
    <w:rPr>
      <w:b/>
      <w:bCs/>
    </w:rPr>
  </w:style>
  <w:style w:type="character" w:customStyle="1" w:styleId="OnderwerpvanopmerkingTeken">
    <w:name w:val="Onderwerp van opmerking Teken"/>
    <w:basedOn w:val="TekstopmerkingTeken"/>
    <w:link w:val="Onderwerpvanopmerking"/>
    <w:uiPriority w:val="99"/>
    <w:semiHidden/>
    <w:rsid w:val="00765075"/>
    <w:rPr>
      <w:b/>
      <w:bCs/>
      <w:sz w:val="20"/>
      <w:szCs w:val="20"/>
      <w:lang w:val="nl-NL"/>
    </w:rPr>
  </w:style>
  <w:style w:type="paragraph" w:styleId="Ballontekst">
    <w:name w:val="Balloon Text"/>
    <w:basedOn w:val="Normaal"/>
    <w:link w:val="BallontekstTeken"/>
    <w:uiPriority w:val="99"/>
    <w:semiHidden/>
    <w:unhideWhenUsed/>
    <w:rsid w:val="00765075"/>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765075"/>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6767">
      <w:bodyDiv w:val="1"/>
      <w:marLeft w:val="0"/>
      <w:marRight w:val="0"/>
      <w:marTop w:val="0"/>
      <w:marBottom w:val="0"/>
      <w:divBdr>
        <w:top w:val="none" w:sz="0" w:space="0" w:color="auto"/>
        <w:left w:val="none" w:sz="0" w:space="0" w:color="auto"/>
        <w:bottom w:val="none" w:sz="0" w:space="0" w:color="auto"/>
        <w:right w:val="none" w:sz="0" w:space="0" w:color="auto"/>
      </w:divBdr>
    </w:div>
    <w:div w:id="677586801">
      <w:bodyDiv w:val="1"/>
      <w:marLeft w:val="0"/>
      <w:marRight w:val="0"/>
      <w:marTop w:val="0"/>
      <w:marBottom w:val="0"/>
      <w:divBdr>
        <w:top w:val="none" w:sz="0" w:space="0" w:color="auto"/>
        <w:left w:val="none" w:sz="0" w:space="0" w:color="auto"/>
        <w:bottom w:val="none" w:sz="0" w:space="0" w:color="auto"/>
        <w:right w:val="none" w:sz="0" w:space="0" w:color="auto"/>
      </w:divBdr>
      <w:divsChild>
        <w:div w:id="94789853">
          <w:marLeft w:val="446"/>
          <w:marRight w:val="0"/>
          <w:marTop w:val="30"/>
          <w:marBottom w:val="30"/>
          <w:divBdr>
            <w:top w:val="none" w:sz="0" w:space="0" w:color="auto"/>
            <w:left w:val="none" w:sz="0" w:space="0" w:color="auto"/>
            <w:bottom w:val="none" w:sz="0" w:space="0" w:color="auto"/>
            <w:right w:val="none" w:sz="0" w:space="0" w:color="auto"/>
          </w:divBdr>
        </w:div>
      </w:divsChild>
    </w:div>
    <w:div w:id="792330813">
      <w:bodyDiv w:val="1"/>
      <w:marLeft w:val="0"/>
      <w:marRight w:val="0"/>
      <w:marTop w:val="0"/>
      <w:marBottom w:val="0"/>
      <w:divBdr>
        <w:top w:val="none" w:sz="0" w:space="0" w:color="auto"/>
        <w:left w:val="none" w:sz="0" w:space="0" w:color="auto"/>
        <w:bottom w:val="none" w:sz="0" w:space="0" w:color="auto"/>
        <w:right w:val="none" w:sz="0" w:space="0" w:color="auto"/>
      </w:divBdr>
    </w:div>
    <w:div w:id="997031074">
      <w:bodyDiv w:val="1"/>
      <w:marLeft w:val="0"/>
      <w:marRight w:val="0"/>
      <w:marTop w:val="0"/>
      <w:marBottom w:val="0"/>
      <w:divBdr>
        <w:top w:val="none" w:sz="0" w:space="0" w:color="auto"/>
        <w:left w:val="none" w:sz="0" w:space="0" w:color="auto"/>
        <w:bottom w:val="none" w:sz="0" w:space="0" w:color="auto"/>
        <w:right w:val="none" w:sz="0" w:space="0" w:color="auto"/>
      </w:divBdr>
    </w:div>
    <w:div w:id="1560248037">
      <w:bodyDiv w:val="1"/>
      <w:marLeft w:val="0"/>
      <w:marRight w:val="0"/>
      <w:marTop w:val="0"/>
      <w:marBottom w:val="0"/>
      <w:divBdr>
        <w:top w:val="none" w:sz="0" w:space="0" w:color="auto"/>
        <w:left w:val="none" w:sz="0" w:space="0" w:color="auto"/>
        <w:bottom w:val="none" w:sz="0" w:space="0" w:color="auto"/>
        <w:right w:val="none" w:sz="0" w:space="0" w:color="auto"/>
      </w:divBdr>
    </w:div>
    <w:div w:id="1794250164">
      <w:bodyDiv w:val="1"/>
      <w:marLeft w:val="0"/>
      <w:marRight w:val="0"/>
      <w:marTop w:val="0"/>
      <w:marBottom w:val="0"/>
      <w:divBdr>
        <w:top w:val="none" w:sz="0" w:space="0" w:color="auto"/>
        <w:left w:val="none" w:sz="0" w:space="0" w:color="auto"/>
        <w:bottom w:val="none" w:sz="0" w:space="0" w:color="auto"/>
        <w:right w:val="none" w:sz="0" w:space="0" w:color="auto"/>
      </w:divBdr>
    </w:div>
    <w:div w:id="1869560134">
      <w:bodyDiv w:val="1"/>
      <w:marLeft w:val="0"/>
      <w:marRight w:val="0"/>
      <w:marTop w:val="0"/>
      <w:marBottom w:val="0"/>
      <w:divBdr>
        <w:top w:val="none" w:sz="0" w:space="0" w:color="auto"/>
        <w:left w:val="none" w:sz="0" w:space="0" w:color="auto"/>
        <w:bottom w:val="none" w:sz="0" w:space="0" w:color="auto"/>
        <w:right w:val="none" w:sz="0" w:space="0" w:color="auto"/>
      </w:divBdr>
    </w:div>
    <w:div w:id="2059087614">
      <w:bodyDiv w:val="1"/>
      <w:marLeft w:val="0"/>
      <w:marRight w:val="0"/>
      <w:marTop w:val="0"/>
      <w:marBottom w:val="0"/>
      <w:divBdr>
        <w:top w:val="none" w:sz="0" w:space="0" w:color="auto"/>
        <w:left w:val="none" w:sz="0" w:space="0" w:color="auto"/>
        <w:bottom w:val="none" w:sz="0" w:space="0" w:color="auto"/>
        <w:right w:val="none" w:sz="0" w:space="0" w:color="auto"/>
      </w:divBdr>
    </w:div>
    <w:div w:id="20666422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vektis.nl/streams/standaardisatie/standaarden/AW319-1.4" TargetMode="External"/><Relationship Id="rId18" Type="http://schemas.openxmlformats.org/officeDocument/2006/relationships/fontTable" Target="fontTable.xml"/><Relationship Id="rId8" Type="http://schemas.openxmlformats.org/officeDocument/2006/relationships/hyperlink" Target="https://puc.overheid.nl/nza/doc/PUC_281225_22/1/" TargetMode="External"/><Relationship Id="rId21" Type="http://schemas.microsoft.com/office/2011/relationships/commentsExtended" Target="commentsExtended.xml"/><Relationship Id="rId3" Type="http://schemas.microsoft.com/office/2007/relationships/stylesWithEffects" Target="stylesWithEffects.xml"/><Relationship Id="rId12" Type="http://schemas.openxmlformats.org/officeDocument/2006/relationships/hyperlink" Target="https://www.vektis.nl/stappenplan-tips-bij-het-implementeren-van-een-standaard" TargetMode="External"/><Relationship Id="rId17" Type="http://schemas.openxmlformats.org/officeDocument/2006/relationships/hyperlink" Target="mailto:secretariaat@nvavg.nl" TargetMode="External"/><Relationship Id="rId7" Type="http://schemas.openxmlformats.org/officeDocument/2006/relationships/hyperlink" Target="https://puc.overheid.nl/nza/doc/PUC_281218_22/1/" TargetMode="External"/><Relationship Id="rId20" Type="http://schemas.microsoft.com/office/2011/relationships/people" Target="people.xml"/><Relationship Id="rId16" Type="http://schemas.openxmlformats.org/officeDocument/2006/relationships/hyperlink" Target="https://www.knmg.nl/advies-richtlijnen/dossiers/online-contact.htm" TargetMode="External"/><Relationship Id="rId2" Type="http://schemas.openxmlformats.org/officeDocument/2006/relationships/styles" Target="styles.xml"/><Relationship Id="rId11" Type="http://schemas.openxmlformats.org/officeDocument/2006/relationships/hyperlink" Target="https://www.vektis.nl/2-mogelijkheden-om-digitaal-te-declareren" TargetMode="External"/><Relationship Id="rId1" Type="http://schemas.openxmlformats.org/officeDocument/2006/relationships/numbering" Target="numbering.xml"/><Relationship Id="rId6" Type="http://schemas.openxmlformats.org/officeDocument/2006/relationships/hyperlink" Target="https://puc.overheid.nl/nza/doc/PUC_281213_22/1/" TargetMode="External"/><Relationship Id="rId24" Type="http://schemas.openxmlformats.org/officeDocument/2006/relationships/customXml" Target="../customXml/item3.xml"/><Relationship Id="rId15" Type="http://schemas.openxmlformats.org/officeDocument/2006/relationships/hyperlink" Target="https://www.vektis.nl/starter-in-de-zorg" TargetMode="External"/><Relationship Id="rId5" Type="http://schemas.openxmlformats.org/officeDocument/2006/relationships/webSettings" Target="webSettings.xml"/><Relationship Id="rId23" Type="http://schemas.openxmlformats.org/officeDocument/2006/relationships/customXml" Target="../customXml/item2.xml"/><Relationship Id="rId10" Type="http://schemas.openxmlformats.org/officeDocument/2006/relationships/hyperlink" Target="https://www.vecozo.nl/" TargetMode="External"/><Relationship Id="rId19" Type="http://schemas.openxmlformats.org/officeDocument/2006/relationships/theme" Target="theme/theme1.xml"/><Relationship Id="rId9" Type="http://schemas.openxmlformats.org/officeDocument/2006/relationships/hyperlink" Target="https://zn.nl/350584832/Zorgverzekeraars" TargetMode="External"/><Relationship Id="rId14" Type="http://schemas.openxmlformats.org/officeDocument/2006/relationships/hyperlink" Target="https://tog.vektis.nl/WebInfo.aspx?ID=Prestatiecodelijsten" TargetMode="External"/><Relationship Id="rId4" Type="http://schemas.openxmlformats.org/officeDocument/2006/relationships/settings" Target="settings.xml"/><Relationship Id="rId22" Type="http://schemas.openxmlformats.org/officeDocument/2006/relationships/customXml" Target="../customXml/item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EBA237E49C54997EC8009C630CCFD" ma:contentTypeVersion="8" ma:contentTypeDescription="Een nieuw document maken." ma:contentTypeScope="" ma:versionID="b7a920601573b41783ff2a01210baf52">
  <xsd:schema xmlns:xsd="http://www.w3.org/2001/XMLSchema" xmlns:xs="http://www.w3.org/2001/XMLSchema" xmlns:p="http://schemas.microsoft.com/office/2006/metadata/properties" xmlns:ns2="bce9cb7e-613f-4f5b-866d-8fa92b85e2b7" targetNamespace="http://schemas.microsoft.com/office/2006/metadata/properties" ma:root="true" ma:fieldsID="c8defd0b5b0c1361992aff428a3ebc1e" ns2:_="">
    <xsd:import namespace="bce9cb7e-613f-4f5b-866d-8fa92b85e2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9cb7e-613f-4f5b-866d-8fa92b85e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254C1-06E7-400D-B0FB-92F5E5158577}"/>
</file>

<file path=customXml/itemProps2.xml><?xml version="1.0" encoding="utf-8"?>
<ds:datastoreItem xmlns:ds="http://schemas.openxmlformats.org/officeDocument/2006/customXml" ds:itemID="{95A8E006-8DAB-458E-A6F2-3DD2ED77A45F}"/>
</file>

<file path=customXml/itemProps3.xml><?xml version="1.0" encoding="utf-8"?>
<ds:datastoreItem xmlns:ds="http://schemas.openxmlformats.org/officeDocument/2006/customXml" ds:itemID="{AC9FD8CD-46E4-4E20-BAC4-92BC598FA65F}"/>
</file>

<file path=docProps/app.xml><?xml version="1.0" encoding="utf-8"?>
<Properties xmlns="http://schemas.openxmlformats.org/officeDocument/2006/extended-properties" xmlns:vt="http://schemas.openxmlformats.org/officeDocument/2006/docPropsVTypes">
  <Template>Normal.dotm</Template>
  <TotalTime>1</TotalTime>
  <Pages>1</Pages>
  <Words>1882</Words>
  <Characters>10354</Characters>
  <Application>Microsoft Macintosh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Meijer</dc:creator>
  <cp:keywords/>
  <dc:description/>
  <cp:lastModifiedBy>Marijke Meijer</cp:lastModifiedBy>
  <cp:revision>2</cp:revision>
  <dcterms:created xsi:type="dcterms:W3CDTF">2019-07-11T05:11:00Z</dcterms:created>
  <dcterms:modified xsi:type="dcterms:W3CDTF">2019-07-11T05:11:00Z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0x01010013AEBA237E49C54997EC8009C630CCFD</vt:lpwstr>
  </property>
</Properties>
</file>